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2E" w:rsidRDefault="00EE032E">
      <w:pPr>
        <w:jc w:val="both"/>
        <w:rPr>
          <w:b/>
          <w:sz w:val="28"/>
        </w:rPr>
      </w:pPr>
      <w:bookmarkStart w:id="0" w:name="_GoBack"/>
      <w:bookmarkEnd w:id="0"/>
    </w:p>
    <w:p w:rsidR="00EE032E" w:rsidRDefault="00EE032E">
      <w:pPr>
        <w:jc w:val="both"/>
        <w:rPr>
          <w:b/>
          <w:sz w:val="28"/>
        </w:rPr>
      </w:pPr>
    </w:p>
    <w:p w:rsidR="00EE032E" w:rsidRDefault="006C5699">
      <w:pPr>
        <w:pStyle w:val="Ttulo3"/>
        <w:jc w:val="center"/>
        <w:rPr>
          <w:sz w:val="24"/>
          <w:szCs w:val="24"/>
        </w:rPr>
      </w:pPr>
      <w:r w:rsidRPr="006C5699">
        <w:rPr>
          <w:sz w:val="24"/>
          <w:szCs w:val="24"/>
        </w:rPr>
        <w:t xml:space="preserve">Proyecto de </w:t>
      </w:r>
      <w:r w:rsidR="00EE032E" w:rsidRPr="006C5699">
        <w:rPr>
          <w:sz w:val="24"/>
          <w:szCs w:val="24"/>
        </w:rPr>
        <w:t>ORDENANZA MUNICIPAL</w:t>
      </w:r>
    </w:p>
    <w:p w:rsidR="000D772D" w:rsidRPr="000D772D" w:rsidRDefault="000D772D" w:rsidP="000D772D"/>
    <w:p w:rsidR="00EE032E" w:rsidRPr="006C5699" w:rsidRDefault="006C5699">
      <w:pPr>
        <w:jc w:val="center"/>
        <w:rPr>
          <w:b/>
          <w:szCs w:val="24"/>
        </w:rPr>
      </w:pPr>
      <w:r w:rsidRPr="006C5699">
        <w:rPr>
          <w:rFonts w:cs="Arial"/>
          <w:b/>
          <w:bCs/>
          <w:szCs w:val="24"/>
        </w:rPr>
        <w:t>PARA LA REGULACIÓN DE CASAS DE APUESTAS Y LOCALES DE JUEGO Y DE MEDIDAS PARA LA PREVENCIÓN ANTE LA LUDOPATÍA</w:t>
      </w:r>
    </w:p>
    <w:p w:rsidR="00EE032E" w:rsidRDefault="00EE032E"/>
    <w:p w:rsidR="00EE032E" w:rsidRDefault="006C5699">
      <w:r>
        <w:t>Noviembre de 2019</w:t>
      </w:r>
    </w:p>
    <w:p w:rsidR="00EE032E" w:rsidRDefault="00EE032E"/>
    <w:p w:rsidR="00EE032E" w:rsidRDefault="006C5699">
      <w:pPr>
        <w:pStyle w:val="Ttulo1"/>
        <w:jc w:val="center"/>
      </w:pPr>
      <w:r>
        <w:t>Exposición de motivos</w:t>
      </w:r>
    </w:p>
    <w:p w:rsidR="00EE032E" w:rsidRDefault="00EE032E"/>
    <w:p w:rsidR="00EE032E" w:rsidRDefault="00EE032E"/>
    <w:p w:rsidR="006C5699" w:rsidRPr="002153AF" w:rsidRDefault="006C5699" w:rsidP="006C5699">
      <w:pPr>
        <w:spacing w:after="160" w:line="264" w:lineRule="auto"/>
        <w:rPr>
          <w:rFonts w:cs="Arial"/>
          <w:sz w:val="22"/>
          <w:szCs w:val="22"/>
        </w:rPr>
      </w:pPr>
      <w:r w:rsidRPr="002153AF">
        <w:rPr>
          <w:rFonts w:cs="Arial"/>
          <w:sz w:val="22"/>
          <w:szCs w:val="22"/>
        </w:rPr>
        <w:t>En los últimos años estamos asistiendo a la proliferación de establecimientos relacionados con los juegos de azar y las apuestas. Unas casas de apuestas que insertan su publicidad en eventos deportivos, especialmente en las retransmisiones deportivas y que incluso llegan a utilizar estrellas del fútbol para animar a los televidentes a que apuesten. Un sistema de juego mucho más adictivo, sin pausas, con bonos «gratis» de entrada, y sobre todo con una inmensa inversión en publicidad. Esto, unido a que las nuevas realidades y costumbres de nuestra sociedad están provocando un preocupante incremento de las adicciones sin sustancia hace que, la Sociedad en general, pero también las instituciones, vayamos tomando conciencia de la gravedad de la situación, empezando a considerar la ludopatía como un problema de salud pública.</w:t>
      </w:r>
    </w:p>
    <w:p w:rsidR="006C5699" w:rsidRPr="002153AF" w:rsidRDefault="006C5699" w:rsidP="006C5699">
      <w:pPr>
        <w:spacing w:after="160" w:line="264" w:lineRule="auto"/>
        <w:rPr>
          <w:rFonts w:cs="Arial"/>
          <w:sz w:val="22"/>
          <w:szCs w:val="22"/>
        </w:rPr>
      </w:pPr>
      <w:r w:rsidRPr="002153AF">
        <w:rPr>
          <w:rFonts w:cs="Arial"/>
          <w:sz w:val="22"/>
          <w:szCs w:val="22"/>
        </w:rPr>
        <w:t>El juego patológico es un trastorno que figura entre las adicciones de tipo comportamental en las clasificaciones médicas y psicológicas. Consiste en la pérdida del control del comportamiento en relación al juego que se caracteriza por tener graves consecuencias para las personas como problemas académicos, laborales, económicos, sociales y/o legales asociados al juego. En Berriozar, desgraciadamente, no somos ajenos a esta problemática.</w:t>
      </w:r>
    </w:p>
    <w:p w:rsidR="006C5699" w:rsidRPr="002153AF" w:rsidRDefault="006C5699" w:rsidP="006C5699">
      <w:pPr>
        <w:spacing w:after="160" w:line="264" w:lineRule="auto"/>
        <w:rPr>
          <w:rFonts w:cs="Arial"/>
          <w:sz w:val="22"/>
          <w:szCs w:val="22"/>
        </w:rPr>
      </w:pPr>
      <w:r w:rsidRPr="002153AF">
        <w:rPr>
          <w:rFonts w:cs="Arial"/>
          <w:sz w:val="22"/>
          <w:szCs w:val="22"/>
        </w:rPr>
        <w:t>Se tienta a la clase trabajadora, que normalmente no puede acceder a un trabajo estable dado el enorme paro crónico, a que arriesguen sus rentas ganadas en trabajos precarios. No es extraño que en los barrios y localidades donde menos renta hay, sea donde las políticas neoliberales más efectos negativos causen a través de las casas de apuestas. Estas afectan especialmente a la juventud, ya que la falta de expectativas y de un futuro estable es el caldo de cultivo perfecto para dosis rápidas de adrenalina donde conseguir dinero sin esfuerzo.</w:t>
      </w:r>
    </w:p>
    <w:p w:rsidR="006C5699" w:rsidRPr="002153AF" w:rsidRDefault="006C5699" w:rsidP="006C5699">
      <w:pPr>
        <w:spacing w:after="160" w:line="264" w:lineRule="auto"/>
        <w:rPr>
          <w:rFonts w:cs="Arial"/>
          <w:sz w:val="22"/>
          <w:szCs w:val="22"/>
        </w:rPr>
      </w:pPr>
      <w:r w:rsidRPr="002153AF">
        <w:rPr>
          <w:rFonts w:cs="Arial"/>
          <w:sz w:val="22"/>
          <w:szCs w:val="22"/>
        </w:rPr>
        <w:t xml:space="preserve">No es admisible que las casas de apuestas aumenten día a día sus beneficios y dejen a las familias y al conjunto de la sociedad la obligación de costear íntegramente el tratamiento de las personas a las que han enganchado. Es de justicia, por lo tanto, aumentar la contribución que los beneficios de estas empresas tienen que hacer al conjunto de la sociedad para que se pueda tratar de manera eficaz a las personas </w:t>
      </w:r>
      <w:r w:rsidRPr="002153AF">
        <w:rPr>
          <w:rFonts w:cs="Arial"/>
          <w:sz w:val="22"/>
          <w:szCs w:val="22"/>
        </w:rPr>
        <w:lastRenderedPageBreak/>
        <w:t>adictas al juego y para que se puedan investigar esos mecanismos y prevenir futuras adicciones.</w:t>
      </w:r>
    </w:p>
    <w:p w:rsidR="006C5699" w:rsidRPr="002153AF" w:rsidRDefault="006C5699" w:rsidP="006C5699">
      <w:pPr>
        <w:spacing w:after="160" w:line="264" w:lineRule="auto"/>
        <w:rPr>
          <w:rFonts w:cs="Arial"/>
          <w:sz w:val="22"/>
          <w:szCs w:val="22"/>
        </w:rPr>
      </w:pPr>
      <w:r w:rsidRPr="002153AF">
        <w:rPr>
          <w:rFonts w:cs="Arial"/>
          <w:sz w:val="22"/>
          <w:szCs w:val="22"/>
        </w:rPr>
        <w:t>De forma física o a través de Internet, lo que se esconde detrás de cada apuesta es lo mismo: te hacen creer que no es necesario trabajar para generar riqueza, que puedes invertir tu dinero y, si lo haces bien, lo multiplicarás. Este cuento liberal obvia que tu beneficio implica que alguien como tú está perdiendo su dinero, también obvia que un día has ganado pero al siguiente puedes perder mucho más. No es cuestión de suerte que, en última instancia, sea el dueño de la casa de apuestas el único que gane, es cuestión de matemáticas.</w:t>
      </w:r>
    </w:p>
    <w:p w:rsidR="006C5699" w:rsidRPr="002153AF" w:rsidRDefault="006C5699" w:rsidP="006C5699">
      <w:pPr>
        <w:spacing w:after="160" w:line="264" w:lineRule="auto"/>
        <w:rPr>
          <w:rFonts w:cs="Arial"/>
          <w:sz w:val="22"/>
          <w:szCs w:val="22"/>
        </w:rPr>
      </w:pPr>
      <w:r w:rsidRPr="002153AF">
        <w:rPr>
          <w:rFonts w:cs="Arial"/>
          <w:sz w:val="22"/>
          <w:szCs w:val="22"/>
        </w:rPr>
        <w:t>Además, esta</w:t>
      </w:r>
      <w:r w:rsidRPr="002153AF">
        <w:rPr>
          <w:rFonts w:cs="Arial"/>
          <w:bCs/>
          <w:sz w:val="22"/>
          <w:szCs w:val="22"/>
        </w:rPr>
        <w:t xml:space="preserve"> alta accesibilidad</w:t>
      </w:r>
      <w:r w:rsidRPr="002153AF">
        <w:rPr>
          <w:rFonts w:cs="Arial"/>
          <w:sz w:val="22"/>
          <w:szCs w:val="22"/>
        </w:rPr>
        <w:t xml:space="preserve"> es especialmente</w:t>
      </w:r>
      <w:r w:rsidRPr="002153AF">
        <w:rPr>
          <w:rFonts w:cs="Arial"/>
          <w:bCs/>
          <w:sz w:val="22"/>
          <w:szCs w:val="22"/>
        </w:rPr>
        <w:t xml:space="preserve"> preocupante cuando afecta </w:t>
      </w:r>
      <w:r w:rsidRPr="002153AF">
        <w:rPr>
          <w:rFonts w:cs="Arial"/>
          <w:bCs/>
          <w:i/>
          <w:iCs/>
          <w:sz w:val="22"/>
          <w:szCs w:val="22"/>
        </w:rPr>
        <w:t>a</w:t>
      </w:r>
      <w:r w:rsidRPr="002153AF">
        <w:rPr>
          <w:rFonts w:cs="Arial"/>
          <w:bCs/>
          <w:sz w:val="22"/>
          <w:szCs w:val="22"/>
        </w:rPr>
        <w:t xml:space="preserve"> sectores de la población con una</w:t>
      </w:r>
      <w:r w:rsidRPr="002153AF">
        <w:rPr>
          <w:rFonts w:cs="Arial"/>
          <w:sz w:val="22"/>
          <w:szCs w:val="22"/>
        </w:rPr>
        <w:t xml:space="preserve"> especial vulnerabilidad; y</w:t>
      </w:r>
      <w:r w:rsidRPr="002153AF">
        <w:rPr>
          <w:rFonts w:cs="Arial"/>
          <w:bCs/>
          <w:sz w:val="22"/>
          <w:szCs w:val="22"/>
        </w:rPr>
        <w:t xml:space="preserve"> en este sentido como señala</w:t>
      </w:r>
      <w:r w:rsidRPr="002153AF">
        <w:rPr>
          <w:rFonts w:cs="Arial"/>
          <w:sz w:val="22"/>
          <w:szCs w:val="22"/>
        </w:rPr>
        <w:t xml:space="preserve"> el III Plan de Prevención</w:t>
      </w:r>
      <w:r w:rsidRPr="002153AF">
        <w:rPr>
          <w:rFonts w:cs="Arial"/>
          <w:bCs/>
          <w:sz w:val="22"/>
          <w:szCs w:val="22"/>
        </w:rPr>
        <w:t xml:space="preserve"> de Drogas y</w:t>
      </w:r>
      <w:r w:rsidRPr="002153AF">
        <w:rPr>
          <w:rFonts w:cs="Arial"/>
          <w:sz w:val="22"/>
          <w:szCs w:val="22"/>
        </w:rPr>
        <w:t xml:space="preserve"> Adicciones</w:t>
      </w:r>
      <w:r w:rsidRPr="002153AF">
        <w:rPr>
          <w:rFonts w:cs="Arial"/>
          <w:bCs/>
          <w:sz w:val="22"/>
          <w:szCs w:val="22"/>
        </w:rPr>
        <w:t xml:space="preserve"> 2018-2023: "la infancia y la</w:t>
      </w:r>
      <w:r w:rsidRPr="002153AF">
        <w:rPr>
          <w:rFonts w:cs="Arial"/>
          <w:sz w:val="22"/>
          <w:szCs w:val="22"/>
        </w:rPr>
        <w:t xml:space="preserve"> adolescencia</w:t>
      </w:r>
      <w:r w:rsidRPr="002153AF">
        <w:rPr>
          <w:rFonts w:cs="Arial"/>
          <w:bCs/>
          <w:sz w:val="22"/>
          <w:szCs w:val="22"/>
        </w:rPr>
        <w:t xml:space="preserve"> es una</w:t>
      </w:r>
      <w:r w:rsidRPr="002153AF">
        <w:rPr>
          <w:rFonts w:cs="Arial"/>
          <w:sz w:val="22"/>
          <w:szCs w:val="22"/>
        </w:rPr>
        <w:t xml:space="preserve"> población prioritaria</w:t>
      </w:r>
      <w:r w:rsidRPr="002153AF">
        <w:rPr>
          <w:rFonts w:cs="Arial"/>
          <w:bCs/>
          <w:sz w:val="22"/>
          <w:szCs w:val="22"/>
        </w:rPr>
        <w:t xml:space="preserve"> para</w:t>
      </w:r>
      <w:r w:rsidRPr="002153AF">
        <w:rPr>
          <w:rFonts w:cs="Arial"/>
          <w:sz w:val="22"/>
          <w:szCs w:val="22"/>
        </w:rPr>
        <w:t xml:space="preserve"> la prevención y</w:t>
      </w:r>
      <w:r w:rsidRPr="002153AF">
        <w:rPr>
          <w:rFonts w:cs="Arial"/>
          <w:bCs/>
          <w:sz w:val="22"/>
          <w:szCs w:val="22"/>
        </w:rPr>
        <w:t xml:space="preserve"> promoción</w:t>
      </w:r>
      <w:r w:rsidRPr="002153AF">
        <w:rPr>
          <w:rFonts w:cs="Arial"/>
          <w:sz w:val="22"/>
          <w:szCs w:val="22"/>
        </w:rPr>
        <w:t xml:space="preserve"> de</w:t>
      </w:r>
      <w:r w:rsidRPr="002153AF">
        <w:rPr>
          <w:rFonts w:cs="Arial"/>
          <w:bCs/>
          <w:sz w:val="22"/>
          <w:szCs w:val="22"/>
        </w:rPr>
        <w:t xml:space="preserve"> la</w:t>
      </w:r>
      <w:r w:rsidRPr="002153AF">
        <w:rPr>
          <w:rFonts w:cs="Arial"/>
          <w:sz w:val="22"/>
          <w:szCs w:val="22"/>
        </w:rPr>
        <w:t xml:space="preserve"> salud, por lo que es obligación de los </w:t>
      </w:r>
      <w:r w:rsidRPr="002153AF">
        <w:rPr>
          <w:rFonts w:cs="Arial"/>
          <w:bCs/>
          <w:sz w:val="22"/>
          <w:szCs w:val="22"/>
        </w:rPr>
        <w:t>gobernantes</w:t>
      </w:r>
      <w:r w:rsidRPr="002153AF">
        <w:rPr>
          <w:rFonts w:cs="Arial"/>
          <w:sz w:val="22"/>
          <w:szCs w:val="22"/>
        </w:rPr>
        <w:t xml:space="preserve"> la</w:t>
      </w:r>
      <w:r w:rsidRPr="002153AF">
        <w:rPr>
          <w:rFonts w:cs="Arial"/>
          <w:bCs/>
          <w:sz w:val="22"/>
          <w:szCs w:val="22"/>
        </w:rPr>
        <w:t xml:space="preserve"> de</w:t>
      </w:r>
      <w:r w:rsidRPr="002153AF">
        <w:rPr>
          <w:rFonts w:cs="Arial"/>
          <w:sz w:val="22"/>
          <w:szCs w:val="22"/>
        </w:rPr>
        <w:t xml:space="preserve"> crear</w:t>
      </w:r>
      <w:r w:rsidRPr="002153AF">
        <w:rPr>
          <w:rFonts w:cs="Arial"/>
          <w:bCs/>
          <w:sz w:val="22"/>
          <w:szCs w:val="22"/>
        </w:rPr>
        <w:t xml:space="preserve"> entornos protectores." Por tanto, es</w:t>
      </w:r>
      <w:r w:rsidRPr="002153AF">
        <w:rPr>
          <w:rFonts w:cs="Arial"/>
          <w:sz w:val="22"/>
          <w:szCs w:val="22"/>
        </w:rPr>
        <w:t xml:space="preserve"> necesario</w:t>
      </w:r>
      <w:r w:rsidRPr="002153AF">
        <w:rPr>
          <w:rFonts w:cs="Arial"/>
          <w:bCs/>
          <w:sz w:val="22"/>
          <w:szCs w:val="22"/>
        </w:rPr>
        <w:t xml:space="preserve"> emplear todas</w:t>
      </w:r>
      <w:r w:rsidRPr="002153AF">
        <w:rPr>
          <w:rFonts w:cs="Arial"/>
          <w:sz w:val="22"/>
          <w:szCs w:val="22"/>
        </w:rPr>
        <w:t xml:space="preserve"> las </w:t>
      </w:r>
      <w:r w:rsidRPr="002153AF">
        <w:rPr>
          <w:rFonts w:cs="Arial"/>
          <w:bCs/>
          <w:sz w:val="22"/>
          <w:szCs w:val="22"/>
        </w:rPr>
        <w:t>competencias a nuestro alcance</w:t>
      </w:r>
      <w:r w:rsidRPr="002153AF">
        <w:rPr>
          <w:rFonts w:cs="Arial"/>
          <w:sz w:val="22"/>
          <w:szCs w:val="22"/>
        </w:rPr>
        <w:t xml:space="preserve"> para poner</w:t>
      </w:r>
      <w:r w:rsidRPr="002153AF">
        <w:rPr>
          <w:rFonts w:cs="Arial"/>
          <w:bCs/>
          <w:sz w:val="22"/>
          <w:szCs w:val="22"/>
        </w:rPr>
        <w:t xml:space="preserve"> coto a</w:t>
      </w:r>
      <w:r w:rsidRPr="002153AF">
        <w:rPr>
          <w:rFonts w:cs="Arial"/>
          <w:sz w:val="22"/>
          <w:szCs w:val="22"/>
        </w:rPr>
        <w:t xml:space="preserve"> cuantas</w:t>
      </w:r>
      <w:r w:rsidRPr="002153AF">
        <w:rPr>
          <w:rFonts w:cs="Arial"/>
          <w:bCs/>
          <w:sz w:val="22"/>
          <w:szCs w:val="22"/>
        </w:rPr>
        <w:t xml:space="preserve"> actividades puedan</w:t>
      </w:r>
      <w:r w:rsidRPr="002153AF">
        <w:rPr>
          <w:rFonts w:cs="Arial"/>
          <w:sz w:val="22"/>
          <w:szCs w:val="22"/>
        </w:rPr>
        <w:t xml:space="preserve"> afectar a </w:t>
      </w:r>
      <w:r w:rsidRPr="002153AF">
        <w:rPr>
          <w:rFonts w:cs="Arial"/>
          <w:bCs/>
          <w:sz w:val="22"/>
          <w:szCs w:val="22"/>
        </w:rPr>
        <w:t>nuestra juventud</w:t>
      </w:r>
      <w:r w:rsidRPr="002153AF">
        <w:rPr>
          <w:rFonts w:cs="Arial"/>
          <w:sz w:val="22"/>
          <w:szCs w:val="22"/>
        </w:rPr>
        <w:t xml:space="preserve"> en</w:t>
      </w:r>
      <w:r w:rsidRPr="002153AF">
        <w:rPr>
          <w:rFonts w:cs="Arial"/>
          <w:bCs/>
          <w:sz w:val="22"/>
          <w:szCs w:val="22"/>
        </w:rPr>
        <w:t xml:space="preserve"> una etapa en la que se encuentran en proceso de desarrollo y consolidación de</w:t>
      </w:r>
      <w:r w:rsidRPr="002153AF">
        <w:rPr>
          <w:rFonts w:cs="Arial"/>
          <w:sz w:val="22"/>
          <w:szCs w:val="22"/>
        </w:rPr>
        <w:t xml:space="preserve"> su</w:t>
      </w:r>
      <w:r w:rsidRPr="002153AF">
        <w:rPr>
          <w:rFonts w:cs="Arial"/>
          <w:bCs/>
          <w:sz w:val="22"/>
          <w:szCs w:val="22"/>
        </w:rPr>
        <w:t xml:space="preserve"> personalidad.</w:t>
      </w:r>
    </w:p>
    <w:p w:rsidR="006C5699" w:rsidRPr="002153AF" w:rsidRDefault="006C5699" w:rsidP="006C5699">
      <w:pPr>
        <w:spacing w:after="160" w:line="264" w:lineRule="auto"/>
        <w:rPr>
          <w:rFonts w:cs="Arial"/>
          <w:sz w:val="22"/>
          <w:szCs w:val="22"/>
        </w:rPr>
      </w:pPr>
      <w:r w:rsidRPr="002153AF">
        <w:rPr>
          <w:rFonts w:cs="Arial"/>
          <w:sz w:val="22"/>
          <w:szCs w:val="22"/>
        </w:rPr>
        <w:t xml:space="preserve">Según la Memoria Anual de Juego en Navarra de 2017 el gasto que va </w:t>
      </w:r>
      <w:r w:rsidRPr="002153AF">
        <w:rPr>
          <w:rFonts w:cs="Arial"/>
          <w:iCs/>
          <w:sz w:val="22"/>
          <w:szCs w:val="22"/>
        </w:rPr>
        <w:t>a</w:t>
      </w:r>
      <w:r w:rsidRPr="002153AF">
        <w:rPr>
          <w:rFonts w:cs="Arial"/>
          <w:sz w:val="22"/>
          <w:szCs w:val="22"/>
        </w:rPr>
        <w:t xml:space="preserve"> parar a las apuestas en la Comunidad Foral ha experimentado un aumento significativo desde el año 2012, incrementándose desde esa fecha en unos 44,41 millones, hasta llegar en 2017 a 74 millones de euros y ascendiendo a 86,44 millones en 2018; esto ha venido provocado, entre otros factores, por la creciente accesibilidad a este tipo de juegos tanto en el entorno privado a través del juego on-line como en el espacio público por la, cada vez mayor, implantación de máquinas en establecimientos de ocio y la apertura de salones específicos de juego y apuestas. Según los propios datos registrados en el Ayuntamiento de Berriozar, existen en nuestra localidad 1 Local con Licencia de Apertura como Salón de Juegos.</w:t>
      </w:r>
    </w:p>
    <w:p w:rsidR="006C5699" w:rsidRPr="002153AF" w:rsidRDefault="006C5699" w:rsidP="006C5699">
      <w:pPr>
        <w:spacing w:after="160" w:line="264" w:lineRule="auto"/>
        <w:rPr>
          <w:rFonts w:cs="Arial"/>
          <w:sz w:val="22"/>
          <w:szCs w:val="22"/>
        </w:rPr>
      </w:pPr>
      <w:r w:rsidRPr="002153AF">
        <w:rPr>
          <w:rFonts w:cs="Arial"/>
          <w:sz w:val="22"/>
          <w:szCs w:val="22"/>
        </w:rPr>
        <w:t xml:space="preserve">Es el momento de que las diferentes instituciones adaptemos la normativa </w:t>
      </w:r>
      <w:r w:rsidRPr="002153AF">
        <w:rPr>
          <w:rFonts w:cs="Arial"/>
          <w:iCs/>
          <w:sz w:val="22"/>
          <w:szCs w:val="22"/>
        </w:rPr>
        <w:t>a</w:t>
      </w:r>
      <w:r w:rsidRPr="002153AF">
        <w:rPr>
          <w:rFonts w:cs="Arial"/>
          <w:sz w:val="22"/>
          <w:szCs w:val="22"/>
        </w:rPr>
        <w:t xml:space="preserve"> la realidad social, económica y tecnológica de la actividad del juego antes de que se convierta en una lacra sin retorno.</w:t>
      </w:r>
    </w:p>
    <w:p w:rsidR="006C5699" w:rsidRPr="002153AF" w:rsidRDefault="006C5699" w:rsidP="006C5699">
      <w:pPr>
        <w:spacing w:after="160" w:line="264" w:lineRule="auto"/>
        <w:rPr>
          <w:rFonts w:cs="Arial"/>
          <w:sz w:val="22"/>
          <w:szCs w:val="22"/>
        </w:rPr>
      </w:pPr>
      <w:r w:rsidRPr="002153AF">
        <w:rPr>
          <w:rFonts w:cs="Arial"/>
          <w:sz w:val="22"/>
          <w:szCs w:val="22"/>
        </w:rPr>
        <w:t>La legislación autonómica establece un sistema de autorización específica para la explotación y apertura de locales destinados a tal fin, y a estos efectos debe obtenerse una Autorización Administrativa por el órgano competente de la Comunidad Foral previa y preceptiva y asimismo ha creado el Registro de Juegos y Apuestas de Navarra con el fin de establecer controles tanto previos como sancionadores con el fin de que este sea un sector regulado. No obstante, desde las competencias locales también se pueden establecer parámetros limitadores de la implantación de estos establecimientos en sus municipios.</w:t>
      </w:r>
    </w:p>
    <w:p w:rsidR="006C5699" w:rsidRPr="002153AF" w:rsidRDefault="006C5699" w:rsidP="006C5699">
      <w:pPr>
        <w:spacing w:after="160" w:line="264" w:lineRule="auto"/>
        <w:rPr>
          <w:rFonts w:cs="Arial"/>
          <w:sz w:val="22"/>
          <w:szCs w:val="22"/>
        </w:rPr>
      </w:pPr>
      <w:r w:rsidRPr="002153AF">
        <w:rPr>
          <w:rFonts w:cs="Arial"/>
          <w:sz w:val="22"/>
          <w:szCs w:val="22"/>
        </w:rPr>
        <w:t xml:space="preserve">Dicho todo esto, nos encontramos con que por un lado los Municipios ostentan según la Ley Reguladora de las Bases del Régimen Local competencia en cuestiones relativas a urbanismo y medio ambiente urbano y por otro, conforme a la Ley Foral de </w:t>
      </w:r>
      <w:r w:rsidRPr="002153AF">
        <w:rPr>
          <w:rFonts w:cs="Arial"/>
          <w:sz w:val="22"/>
          <w:szCs w:val="22"/>
        </w:rPr>
        <w:lastRenderedPageBreak/>
        <w:t>Protección e Intervención ambiental establece que las actividades relacionadas con salas de juegos están sometidas a la obtención de licencia municipal de actividad clasificada que puede ser denegada por razones basadas en el planeamiento urbanístico o en las ordenanzas municipales.</w:t>
      </w:r>
    </w:p>
    <w:p w:rsidR="006C5699" w:rsidRPr="002153AF" w:rsidRDefault="006C5699" w:rsidP="006C5699">
      <w:pPr>
        <w:spacing w:after="120" w:line="264" w:lineRule="auto"/>
        <w:rPr>
          <w:rFonts w:cs="Arial"/>
          <w:sz w:val="22"/>
          <w:szCs w:val="22"/>
        </w:rPr>
      </w:pPr>
      <w:r w:rsidRPr="002153AF">
        <w:rPr>
          <w:rFonts w:cs="Arial"/>
          <w:bCs/>
          <w:sz w:val="22"/>
          <w:szCs w:val="22"/>
        </w:rPr>
        <w:t>Por todo ello,</w:t>
      </w:r>
      <w:r w:rsidRPr="002153AF">
        <w:rPr>
          <w:rFonts w:cs="Arial"/>
          <w:sz w:val="22"/>
          <w:szCs w:val="22"/>
        </w:rPr>
        <w:t xml:space="preserve"> entendemos</w:t>
      </w:r>
      <w:r w:rsidRPr="002153AF">
        <w:rPr>
          <w:rFonts w:cs="Arial"/>
          <w:bCs/>
          <w:sz w:val="22"/>
          <w:szCs w:val="22"/>
        </w:rPr>
        <w:t xml:space="preserve"> que el</w:t>
      </w:r>
      <w:r w:rsidRPr="002153AF">
        <w:rPr>
          <w:rFonts w:cs="Arial"/>
          <w:sz w:val="22"/>
          <w:szCs w:val="22"/>
        </w:rPr>
        <w:t xml:space="preserve"> Ayuntamiento</w:t>
      </w:r>
      <w:r w:rsidRPr="002153AF">
        <w:rPr>
          <w:rFonts w:cs="Arial"/>
          <w:bCs/>
          <w:sz w:val="22"/>
          <w:szCs w:val="22"/>
        </w:rPr>
        <w:t xml:space="preserve"> de Berriozar se encuentra habilitado para</w:t>
      </w:r>
      <w:r w:rsidRPr="002153AF">
        <w:rPr>
          <w:rFonts w:cs="Arial"/>
          <w:sz w:val="22"/>
          <w:szCs w:val="22"/>
        </w:rPr>
        <w:t xml:space="preserve"> establecer, en</w:t>
      </w:r>
      <w:r w:rsidRPr="002153AF">
        <w:rPr>
          <w:rFonts w:cs="Arial"/>
          <w:bCs/>
          <w:sz w:val="22"/>
          <w:szCs w:val="22"/>
        </w:rPr>
        <w:t xml:space="preserve"> base a criterios de protección de la</w:t>
      </w:r>
      <w:r w:rsidRPr="002153AF">
        <w:rPr>
          <w:rFonts w:cs="Arial"/>
          <w:sz w:val="22"/>
          <w:szCs w:val="22"/>
        </w:rPr>
        <w:t xml:space="preserve"> infancia y juventud</w:t>
      </w:r>
      <w:r w:rsidRPr="002153AF">
        <w:rPr>
          <w:rFonts w:cs="Arial"/>
          <w:bCs/>
          <w:sz w:val="22"/>
          <w:szCs w:val="22"/>
        </w:rPr>
        <w:t xml:space="preserve"> y amparadas en </w:t>
      </w:r>
      <w:r w:rsidRPr="002153AF">
        <w:rPr>
          <w:rFonts w:cs="Arial"/>
          <w:sz w:val="22"/>
          <w:szCs w:val="22"/>
        </w:rPr>
        <w:t>razones</w:t>
      </w:r>
      <w:r w:rsidRPr="002153AF">
        <w:rPr>
          <w:rFonts w:cs="Arial"/>
          <w:bCs/>
          <w:sz w:val="22"/>
          <w:szCs w:val="22"/>
        </w:rPr>
        <w:t xml:space="preserve"> de salud pública e interés</w:t>
      </w:r>
      <w:r w:rsidRPr="002153AF">
        <w:rPr>
          <w:rFonts w:cs="Arial"/>
          <w:sz w:val="22"/>
          <w:szCs w:val="22"/>
        </w:rPr>
        <w:t xml:space="preserve"> general,</w:t>
      </w:r>
      <w:r w:rsidRPr="002153AF">
        <w:rPr>
          <w:rFonts w:cs="Arial"/>
          <w:bCs/>
          <w:sz w:val="22"/>
          <w:szCs w:val="22"/>
        </w:rPr>
        <w:t xml:space="preserve"> limitaciones que</w:t>
      </w:r>
      <w:r w:rsidRPr="002153AF">
        <w:rPr>
          <w:rFonts w:cs="Arial"/>
          <w:sz w:val="22"/>
          <w:szCs w:val="22"/>
        </w:rPr>
        <w:t xml:space="preserve"> regulen</w:t>
      </w:r>
      <w:r w:rsidRPr="002153AF">
        <w:rPr>
          <w:rFonts w:cs="Arial"/>
          <w:bCs/>
          <w:sz w:val="22"/>
          <w:szCs w:val="22"/>
        </w:rPr>
        <w:t xml:space="preserve"> la</w:t>
      </w:r>
      <w:r w:rsidRPr="002153AF">
        <w:rPr>
          <w:rFonts w:cs="Arial"/>
          <w:sz w:val="22"/>
          <w:szCs w:val="22"/>
        </w:rPr>
        <w:t xml:space="preserve"> apertura</w:t>
      </w:r>
      <w:r w:rsidRPr="002153AF">
        <w:rPr>
          <w:rFonts w:cs="Arial"/>
          <w:bCs/>
          <w:sz w:val="22"/>
          <w:szCs w:val="22"/>
        </w:rPr>
        <w:t xml:space="preserve"> de salones o locales dedicados a juegos de azar o apuestas</w:t>
      </w:r>
      <w:r w:rsidRPr="002153AF">
        <w:rPr>
          <w:rFonts w:cs="Arial"/>
          <w:sz w:val="22"/>
          <w:szCs w:val="22"/>
        </w:rPr>
        <w:t xml:space="preserve"> en</w:t>
      </w:r>
      <w:r w:rsidRPr="002153AF">
        <w:rPr>
          <w:rFonts w:cs="Arial"/>
          <w:bCs/>
          <w:sz w:val="22"/>
          <w:szCs w:val="22"/>
        </w:rPr>
        <w:t xml:space="preserve"> las inmediaciones</w:t>
      </w:r>
      <w:r w:rsidRPr="002153AF">
        <w:rPr>
          <w:rFonts w:cs="Arial"/>
          <w:sz w:val="22"/>
          <w:szCs w:val="22"/>
        </w:rPr>
        <w:t xml:space="preserve"> de</w:t>
      </w:r>
      <w:r w:rsidRPr="002153AF">
        <w:rPr>
          <w:rFonts w:cs="Arial"/>
          <w:bCs/>
          <w:sz w:val="22"/>
          <w:szCs w:val="22"/>
        </w:rPr>
        <w:t xml:space="preserve"> espacios.</w:t>
      </w:r>
    </w:p>
    <w:p w:rsidR="00EE032E" w:rsidRDefault="00EE032E">
      <w:pPr>
        <w:jc w:val="both"/>
      </w:pPr>
    </w:p>
    <w:p w:rsidR="00EE032E" w:rsidRDefault="00EE032E">
      <w:pPr>
        <w:pBdr>
          <w:bottom w:val="single" w:sz="4" w:space="1" w:color="auto"/>
        </w:pBdr>
        <w:ind w:left="1701" w:right="2267"/>
        <w:jc w:val="both"/>
      </w:pPr>
    </w:p>
    <w:p w:rsidR="00EE032E" w:rsidRDefault="00EE032E">
      <w:pPr>
        <w:jc w:val="both"/>
      </w:pPr>
    </w:p>
    <w:p w:rsidR="00EE032E" w:rsidRPr="006C5699" w:rsidRDefault="006C5699" w:rsidP="006C5699">
      <w:pPr>
        <w:pStyle w:val="Ttulo1"/>
        <w:jc w:val="center"/>
      </w:pPr>
      <w:r w:rsidRPr="006C5699">
        <w:t>Articulado</w:t>
      </w:r>
      <w:r w:rsidR="00EE032E" w:rsidRPr="006C5699">
        <w:t>.</w:t>
      </w:r>
    </w:p>
    <w:p w:rsidR="006C5699" w:rsidRPr="002153AF" w:rsidRDefault="006C5699" w:rsidP="006C5699">
      <w:pPr>
        <w:spacing w:before="120" w:after="160" w:line="264" w:lineRule="auto"/>
        <w:rPr>
          <w:rFonts w:cs="Arial"/>
          <w:b/>
          <w:sz w:val="22"/>
          <w:szCs w:val="22"/>
        </w:rPr>
      </w:pPr>
      <w:r w:rsidRPr="002153AF">
        <w:rPr>
          <w:rFonts w:cs="Arial"/>
          <w:b/>
          <w:sz w:val="22"/>
          <w:szCs w:val="22"/>
        </w:rPr>
        <w:t>Artículo 1.-</w:t>
      </w:r>
      <w:r w:rsidRPr="002153AF">
        <w:rPr>
          <w:rFonts w:cs="Arial"/>
          <w:b/>
          <w:bCs/>
          <w:sz w:val="22"/>
          <w:szCs w:val="22"/>
        </w:rPr>
        <w:t xml:space="preserve"> Objeto</w:t>
      </w:r>
    </w:p>
    <w:p w:rsidR="006C5699" w:rsidRPr="002153AF" w:rsidRDefault="006C5699" w:rsidP="006C5699">
      <w:pPr>
        <w:spacing w:after="160" w:line="264" w:lineRule="auto"/>
        <w:rPr>
          <w:rFonts w:cs="Arial"/>
          <w:sz w:val="22"/>
          <w:szCs w:val="22"/>
        </w:rPr>
      </w:pPr>
      <w:r w:rsidRPr="002153AF">
        <w:rPr>
          <w:rFonts w:cs="Arial"/>
          <w:sz w:val="22"/>
          <w:szCs w:val="22"/>
        </w:rPr>
        <w:t>El objeto de la presente ordenanza es el establecimiento de unas condiciones para la implantación de locales relacionados con el juego basadas en la fijación de unas distancias mínimas de estos respecto de cualquier centro educativo, cultural, juvenil, sanitario y deportivo, y de los espacios libres de uso preferente por jóvenes y niños, además de regular aspectos relacionados con la publicidad, la prevención o la formación en este ámbito, dentro del marco competencia! municipal.</w:t>
      </w:r>
    </w:p>
    <w:p w:rsidR="006C5699" w:rsidRPr="002153AF" w:rsidRDefault="006C5699" w:rsidP="006C5699">
      <w:pPr>
        <w:spacing w:before="160" w:after="160" w:line="264" w:lineRule="auto"/>
        <w:rPr>
          <w:rFonts w:cs="Arial"/>
          <w:sz w:val="22"/>
          <w:szCs w:val="22"/>
        </w:rPr>
      </w:pPr>
      <w:r w:rsidRPr="002153AF">
        <w:rPr>
          <w:rFonts w:cs="Arial"/>
          <w:b/>
          <w:bCs/>
          <w:sz w:val="22"/>
          <w:szCs w:val="22"/>
        </w:rPr>
        <w:t>Artículo 2.- Establecimientos afectados</w:t>
      </w:r>
    </w:p>
    <w:p w:rsidR="006C5699" w:rsidRPr="002153AF" w:rsidRDefault="006C5699" w:rsidP="006C5699">
      <w:pPr>
        <w:spacing w:after="160" w:line="264" w:lineRule="auto"/>
        <w:rPr>
          <w:rFonts w:cs="Arial"/>
          <w:sz w:val="22"/>
          <w:szCs w:val="22"/>
        </w:rPr>
      </w:pPr>
      <w:r w:rsidRPr="002153AF">
        <w:rPr>
          <w:rFonts w:cs="Arial"/>
          <w:sz w:val="22"/>
          <w:szCs w:val="22"/>
        </w:rPr>
        <w:t>1.- Quedan afectados por esta ordenanza aquellos locales destinados a la práctica del juego a través de máquinas que a cambio de un precio permitan la eventual obtención directa o indirecta de un premio.</w:t>
      </w:r>
    </w:p>
    <w:p w:rsidR="006C5699" w:rsidRPr="002153AF" w:rsidRDefault="006C5699" w:rsidP="006C5699">
      <w:pPr>
        <w:spacing w:after="160" w:line="264" w:lineRule="auto"/>
        <w:rPr>
          <w:rFonts w:cs="Arial"/>
          <w:sz w:val="22"/>
          <w:szCs w:val="22"/>
        </w:rPr>
      </w:pPr>
      <w:r w:rsidRPr="002153AF">
        <w:rPr>
          <w:rFonts w:cs="Arial"/>
          <w:sz w:val="22"/>
          <w:szCs w:val="22"/>
        </w:rPr>
        <w:t>2.- Estos parámetros se aplicarán a las solicitudes de licencia de actividad que se realicen para la implantación de salones de juegos, casinos, bingos y salas de apuestas; y, en general, para aquellos establecimientos que requieren de una Autorización por parte del Órgano competente de Gobierno de Navarra amparada en la Legislación vigente sobre la materia.</w:t>
      </w:r>
    </w:p>
    <w:p w:rsidR="006C5699" w:rsidRPr="002153AF" w:rsidRDefault="006C5699" w:rsidP="006C5699">
      <w:pPr>
        <w:spacing w:before="160" w:after="160" w:line="264" w:lineRule="auto"/>
        <w:rPr>
          <w:rFonts w:cs="Arial"/>
          <w:sz w:val="22"/>
          <w:szCs w:val="22"/>
        </w:rPr>
      </w:pPr>
      <w:r w:rsidRPr="002153AF">
        <w:rPr>
          <w:rFonts w:cs="Arial"/>
          <w:b/>
          <w:bCs/>
          <w:sz w:val="22"/>
          <w:szCs w:val="22"/>
        </w:rPr>
        <w:t>Artículo 3.- Distancias mínimas</w:t>
      </w:r>
    </w:p>
    <w:p w:rsidR="006C5699" w:rsidRPr="002153AF" w:rsidRDefault="006C5699" w:rsidP="006C5699">
      <w:pPr>
        <w:spacing w:after="160" w:line="264" w:lineRule="auto"/>
        <w:rPr>
          <w:rFonts w:cs="Arial"/>
          <w:sz w:val="22"/>
          <w:szCs w:val="22"/>
        </w:rPr>
      </w:pPr>
      <w:r w:rsidRPr="002153AF">
        <w:rPr>
          <w:rFonts w:cs="Arial"/>
          <w:sz w:val="22"/>
          <w:szCs w:val="22"/>
        </w:rPr>
        <w:t>1.- Se declara zona libre de juego a fin de proteger a población vulnerable todas las calles situadas en un radio de 400 metros contados desde la fachada de acceso a las instalaciones deportivas, culturales, educativas y recreativas.</w:t>
      </w:r>
    </w:p>
    <w:p w:rsidR="006C5699" w:rsidRPr="002153AF" w:rsidRDefault="006C5699" w:rsidP="006C5699">
      <w:pPr>
        <w:spacing w:after="160" w:line="264" w:lineRule="auto"/>
        <w:rPr>
          <w:rFonts w:cs="Arial"/>
          <w:sz w:val="22"/>
          <w:szCs w:val="22"/>
        </w:rPr>
      </w:pPr>
      <w:r w:rsidRPr="002153AF">
        <w:rPr>
          <w:rFonts w:cs="Arial"/>
          <w:sz w:val="22"/>
          <w:szCs w:val="22"/>
        </w:rPr>
        <w:t>2.- La distancia mínima entre establecimientos de este tipo será de 400 metros.</w:t>
      </w:r>
    </w:p>
    <w:p w:rsidR="006C5699" w:rsidRPr="002153AF" w:rsidRDefault="006C5699" w:rsidP="006C5699">
      <w:pPr>
        <w:spacing w:before="160" w:after="160" w:line="264" w:lineRule="auto"/>
        <w:rPr>
          <w:rFonts w:cs="Arial"/>
          <w:b/>
          <w:sz w:val="22"/>
          <w:szCs w:val="22"/>
        </w:rPr>
      </w:pPr>
      <w:r>
        <w:rPr>
          <w:rFonts w:cs="Arial"/>
          <w:b/>
          <w:sz w:val="22"/>
          <w:szCs w:val="22"/>
        </w:rPr>
        <w:br w:type="page"/>
      </w:r>
      <w:r w:rsidRPr="002153AF">
        <w:rPr>
          <w:rFonts w:cs="Arial"/>
          <w:b/>
          <w:sz w:val="22"/>
          <w:szCs w:val="22"/>
        </w:rPr>
        <w:lastRenderedPageBreak/>
        <w:t>Artículo 4.- Medición de las distancias</w:t>
      </w:r>
    </w:p>
    <w:p w:rsidR="006C5699" w:rsidRPr="002153AF" w:rsidRDefault="006C5699" w:rsidP="006C5699">
      <w:pPr>
        <w:spacing w:after="120" w:line="264" w:lineRule="auto"/>
        <w:rPr>
          <w:rFonts w:cs="Arial"/>
          <w:sz w:val="22"/>
          <w:szCs w:val="22"/>
        </w:rPr>
      </w:pPr>
      <w:r w:rsidRPr="002153AF">
        <w:rPr>
          <w:rFonts w:cs="Arial"/>
          <w:sz w:val="22"/>
          <w:szCs w:val="22"/>
        </w:rPr>
        <w:t>Para la medición de las distancias de separación previstas en el artículo anterior se trazará sobre planimetría adecuada a escala 1/1000 uno o varios radios con la superficie mínima anteriormente fijada que tendrán como punto de referencia los linderos más próximos entre los establecimientos públicos existentes y/o a implantar.</w:t>
      </w:r>
    </w:p>
    <w:p w:rsidR="006C5699" w:rsidRPr="002153AF" w:rsidRDefault="006C5699" w:rsidP="006C5699">
      <w:pPr>
        <w:spacing w:before="160" w:after="160" w:line="264" w:lineRule="auto"/>
        <w:rPr>
          <w:rFonts w:cs="Arial"/>
          <w:b/>
          <w:sz w:val="22"/>
          <w:szCs w:val="22"/>
        </w:rPr>
      </w:pPr>
      <w:r w:rsidRPr="002153AF">
        <w:rPr>
          <w:rFonts w:cs="Arial"/>
          <w:b/>
          <w:bCs/>
          <w:sz w:val="22"/>
          <w:szCs w:val="22"/>
        </w:rPr>
        <w:t>Artículo 5.- Justificación</w:t>
      </w:r>
      <w:r w:rsidRPr="002153AF">
        <w:rPr>
          <w:rFonts w:cs="Arial"/>
          <w:b/>
          <w:sz w:val="22"/>
          <w:szCs w:val="22"/>
        </w:rPr>
        <w:t xml:space="preserve"> del cumplimiento de</w:t>
      </w:r>
      <w:r w:rsidRPr="002153AF">
        <w:rPr>
          <w:rFonts w:cs="Arial"/>
          <w:b/>
          <w:bCs/>
          <w:sz w:val="22"/>
          <w:szCs w:val="22"/>
        </w:rPr>
        <w:t xml:space="preserve"> las distancias</w:t>
      </w:r>
      <w:r w:rsidRPr="002153AF">
        <w:rPr>
          <w:rFonts w:cs="Arial"/>
          <w:b/>
          <w:sz w:val="22"/>
          <w:szCs w:val="22"/>
        </w:rPr>
        <w:t xml:space="preserve"> establecidas en</w:t>
      </w:r>
      <w:r w:rsidRPr="002153AF">
        <w:rPr>
          <w:rFonts w:cs="Arial"/>
          <w:b/>
          <w:bCs/>
          <w:sz w:val="22"/>
          <w:szCs w:val="22"/>
        </w:rPr>
        <w:t xml:space="preserve"> esta ordenanza</w:t>
      </w:r>
    </w:p>
    <w:p w:rsidR="006C5699" w:rsidRPr="002153AF" w:rsidRDefault="006C5699" w:rsidP="006C5699">
      <w:pPr>
        <w:spacing w:after="160" w:line="264" w:lineRule="auto"/>
        <w:rPr>
          <w:rFonts w:cs="Arial"/>
          <w:sz w:val="22"/>
          <w:szCs w:val="22"/>
        </w:rPr>
      </w:pPr>
      <w:r w:rsidRPr="002153AF">
        <w:rPr>
          <w:rFonts w:cs="Arial"/>
          <w:bCs/>
          <w:sz w:val="22"/>
          <w:szCs w:val="22"/>
        </w:rPr>
        <w:t>Tanto en las solicitudes de</w:t>
      </w:r>
      <w:r w:rsidRPr="002153AF">
        <w:rPr>
          <w:rFonts w:cs="Arial"/>
          <w:sz w:val="22"/>
          <w:szCs w:val="22"/>
        </w:rPr>
        <w:t xml:space="preserve"> licencias para</w:t>
      </w:r>
      <w:r w:rsidRPr="002153AF">
        <w:rPr>
          <w:rFonts w:cs="Arial"/>
          <w:bCs/>
          <w:sz w:val="22"/>
          <w:szCs w:val="22"/>
        </w:rPr>
        <w:t xml:space="preserve"> actividades afectadas por esta Ordenanza como</w:t>
      </w:r>
      <w:r w:rsidRPr="002153AF">
        <w:rPr>
          <w:rFonts w:cs="Arial"/>
          <w:sz w:val="22"/>
          <w:szCs w:val="22"/>
        </w:rPr>
        <w:t xml:space="preserve"> en</w:t>
      </w:r>
      <w:r w:rsidRPr="002153AF">
        <w:rPr>
          <w:rFonts w:cs="Arial"/>
          <w:bCs/>
          <w:sz w:val="22"/>
          <w:szCs w:val="22"/>
        </w:rPr>
        <w:t xml:space="preserve"> las consultas sobre</w:t>
      </w:r>
      <w:r w:rsidRPr="002153AF">
        <w:rPr>
          <w:rFonts w:cs="Arial"/>
          <w:sz w:val="22"/>
          <w:szCs w:val="22"/>
        </w:rPr>
        <w:t xml:space="preserve"> la</w:t>
      </w:r>
      <w:r w:rsidRPr="002153AF">
        <w:rPr>
          <w:rFonts w:cs="Arial"/>
          <w:bCs/>
          <w:sz w:val="22"/>
          <w:szCs w:val="22"/>
        </w:rPr>
        <w:t xml:space="preserve"> posibilidad</w:t>
      </w:r>
      <w:r w:rsidRPr="002153AF">
        <w:rPr>
          <w:rFonts w:cs="Arial"/>
          <w:sz w:val="22"/>
          <w:szCs w:val="22"/>
        </w:rPr>
        <w:t xml:space="preserve"> de</w:t>
      </w:r>
      <w:r w:rsidRPr="002153AF">
        <w:rPr>
          <w:rFonts w:cs="Arial"/>
          <w:bCs/>
          <w:sz w:val="22"/>
          <w:szCs w:val="22"/>
        </w:rPr>
        <w:t xml:space="preserve"> instalar una</w:t>
      </w:r>
      <w:r w:rsidRPr="002153AF">
        <w:rPr>
          <w:rFonts w:cs="Arial"/>
          <w:sz w:val="22"/>
          <w:szCs w:val="22"/>
        </w:rPr>
        <w:t xml:space="preserve"> de</w:t>
      </w:r>
      <w:r w:rsidRPr="002153AF">
        <w:rPr>
          <w:rFonts w:cs="Arial"/>
          <w:bCs/>
          <w:sz w:val="22"/>
          <w:szCs w:val="22"/>
        </w:rPr>
        <w:t xml:space="preserve"> dichas actividades</w:t>
      </w:r>
      <w:r w:rsidRPr="002153AF">
        <w:rPr>
          <w:rFonts w:cs="Arial"/>
          <w:sz w:val="22"/>
          <w:szCs w:val="22"/>
        </w:rPr>
        <w:t xml:space="preserve"> se acompañará un plano</w:t>
      </w:r>
      <w:r w:rsidRPr="002153AF">
        <w:rPr>
          <w:rFonts w:cs="Arial"/>
          <w:bCs/>
          <w:sz w:val="22"/>
          <w:szCs w:val="22"/>
        </w:rPr>
        <w:t xml:space="preserve"> de escala 1/1000 en que se señalará, con</w:t>
      </w:r>
      <w:r w:rsidRPr="002153AF">
        <w:rPr>
          <w:rFonts w:cs="Arial"/>
          <w:sz w:val="22"/>
          <w:szCs w:val="22"/>
        </w:rPr>
        <w:t xml:space="preserve"> exactitud,</w:t>
      </w:r>
      <w:r w:rsidRPr="002153AF">
        <w:rPr>
          <w:rFonts w:cs="Arial"/>
          <w:bCs/>
          <w:sz w:val="22"/>
          <w:szCs w:val="22"/>
        </w:rPr>
        <w:t xml:space="preserve"> el emplazamiento del local</w:t>
      </w:r>
      <w:r w:rsidRPr="002153AF">
        <w:rPr>
          <w:rFonts w:cs="Arial"/>
          <w:sz w:val="22"/>
          <w:szCs w:val="22"/>
        </w:rPr>
        <w:t xml:space="preserve"> respecto del que</w:t>
      </w:r>
      <w:r w:rsidRPr="002153AF">
        <w:rPr>
          <w:rFonts w:cs="Arial"/>
          <w:bCs/>
          <w:sz w:val="22"/>
          <w:szCs w:val="22"/>
        </w:rPr>
        <w:t xml:space="preserve"> se solicita la licencia y</w:t>
      </w:r>
      <w:r w:rsidRPr="002153AF">
        <w:rPr>
          <w:rFonts w:cs="Arial"/>
          <w:sz w:val="22"/>
          <w:szCs w:val="22"/>
        </w:rPr>
        <w:t xml:space="preserve"> la situación del</w:t>
      </w:r>
      <w:r w:rsidRPr="002153AF">
        <w:rPr>
          <w:rFonts w:cs="Arial"/>
          <w:bCs/>
          <w:sz w:val="22"/>
          <w:szCs w:val="22"/>
        </w:rPr>
        <w:t xml:space="preserve"> mismo</w:t>
      </w:r>
      <w:r w:rsidRPr="002153AF">
        <w:rPr>
          <w:rFonts w:cs="Arial"/>
          <w:sz w:val="22"/>
          <w:szCs w:val="22"/>
        </w:rPr>
        <w:t xml:space="preserve"> en relación con</w:t>
      </w:r>
      <w:r w:rsidRPr="002153AF">
        <w:rPr>
          <w:rFonts w:cs="Arial"/>
          <w:bCs/>
          <w:sz w:val="22"/>
          <w:szCs w:val="22"/>
        </w:rPr>
        <w:t xml:space="preserve"> otros ya existentes y reflejando el cumplimiento de las distancias</w:t>
      </w:r>
      <w:r w:rsidRPr="002153AF">
        <w:rPr>
          <w:rFonts w:cs="Arial"/>
          <w:sz w:val="22"/>
          <w:szCs w:val="22"/>
        </w:rPr>
        <w:t xml:space="preserve"> mínimas fijadas en</w:t>
      </w:r>
      <w:r w:rsidRPr="002153AF">
        <w:rPr>
          <w:rFonts w:cs="Arial"/>
          <w:bCs/>
          <w:sz w:val="22"/>
          <w:szCs w:val="22"/>
        </w:rPr>
        <w:t xml:space="preserve"> esta Ordenanza.</w:t>
      </w:r>
    </w:p>
    <w:p w:rsidR="006C5699" w:rsidRPr="002153AF" w:rsidRDefault="006C5699" w:rsidP="006C5699">
      <w:pPr>
        <w:spacing w:before="120" w:after="160" w:line="264" w:lineRule="auto"/>
        <w:rPr>
          <w:rFonts w:cs="Arial"/>
          <w:b/>
          <w:sz w:val="22"/>
          <w:szCs w:val="22"/>
        </w:rPr>
      </w:pPr>
      <w:r w:rsidRPr="002153AF">
        <w:rPr>
          <w:rFonts w:cs="Arial"/>
          <w:b/>
          <w:sz w:val="22"/>
          <w:szCs w:val="22"/>
        </w:rPr>
        <w:t>Artículo</w:t>
      </w:r>
      <w:r w:rsidRPr="002153AF">
        <w:rPr>
          <w:rFonts w:cs="Arial"/>
          <w:b/>
          <w:bCs/>
          <w:sz w:val="22"/>
          <w:szCs w:val="22"/>
        </w:rPr>
        <w:t xml:space="preserve"> 6.- Prohibición publicitaria</w:t>
      </w:r>
    </w:p>
    <w:p w:rsidR="006C5699" w:rsidRPr="002153AF" w:rsidRDefault="006C5699" w:rsidP="006C5699">
      <w:pPr>
        <w:spacing w:after="160" w:line="264" w:lineRule="auto"/>
        <w:rPr>
          <w:rFonts w:cs="Arial"/>
          <w:sz w:val="22"/>
          <w:szCs w:val="22"/>
        </w:rPr>
      </w:pPr>
      <w:r w:rsidRPr="002153AF">
        <w:rPr>
          <w:rFonts w:cs="Arial"/>
          <w:bCs/>
          <w:sz w:val="22"/>
          <w:szCs w:val="22"/>
        </w:rPr>
        <w:t>1.- El Ayuntamiento de Berriozar regulará</w:t>
      </w:r>
      <w:r w:rsidRPr="002153AF">
        <w:rPr>
          <w:rFonts w:cs="Arial"/>
          <w:sz w:val="22"/>
          <w:szCs w:val="22"/>
        </w:rPr>
        <w:t xml:space="preserve"> la</w:t>
      </w:r>
      <w:r w:rsidRPr="002153AF">
        <w:rPr>
          <w:rFonts w:cs="Arial"/>
          <w:bCs/>
          <w:sz w:val="22"/>
          <w:szCs w:val="22"/>
        </w:rPr>
        <w:t xml:space="preserve"> eliminación de</w:t>
      </w:r>
      <w:r w:rsidRPr="002153AF">
        <w:rPr>
          <w:rFonts w:cs="Arial"/>
          <w:sz w:val="22"/>
          <w:szCs w:val="22"/>
        </w:rPr>
        <w:t xml:space="preserve"> cualquier cartelería</w:t>
      </w:r>
      <w:r w:rsidRPr="002153AF">
        <w:rPr>
          <w:rFonts w:cs="Arial"/>
          <w:bCs/>
          <w:sz w:val="22"/>
          <w:szCs w:val="22"/>
        </w:rPr>
        <w:t xml:space="preserve"> del</w:t>
      </w:r>
      <w:r w:rsidRPr="002153AF">
        <w:rPr>
          <w:rFonts w:cs="Arial"/>
          <w:sz w:val="22"/>
          <w:szCs w:val="22"/>
        </w:rPr>
        <w:t xml:space="preserve"> mobiliario </w:t>
      </w:r>
      <w:r w:rsidRPr="002153AF">
        <w:rPr>
          <w:rFonts w:cs="Arial"/>
          <w:bCs/>
          <w:sz w:val="22"/>
          <w:szCs w:val="22"/>
        </w:rPr>
        <w:t>urbano o del espacio</w:t>
      </w:r>
      <w:r w:rsidRPr="002153AF">
        <w:rPr>
          <w:rFonts w:cs="Arial"/>
          <w:sz w:val="22"/>
          <w:szCs w:val="22"/>
        </w:rPr>
        <w:t xml:space="preserve"> público</w:t>
      </w:r>
      <w:r w:rsidRPr="002153AF">
        <w:rPr>
          <w:rFonts w:cs="Arial"/>
          <w:bCs/>
          <w:sz w:val="22"/>
          <w:szCs w:val="22"/>
        </w:rPr>
        <w:t xml:space="preserve"> de este tipo</w:t>
      </w:r>
      <w:r w:rsidRPr="002153AF">
        <w:rPr>
          <w:rFonts w:cs="Arial"/>
          <w:sz w:val="22"/>
          <w:szCs w:val="22"/>
        </w:rPr>
        <w:t xml:space="preserve"> de</w:t>
      </w:r>
      <w:r w:rsidRPr="002153AF">
        <w:rPr>
          <w:rFonts w:cs="Arial"/>
          <w:bCs/>
          <w:sz w:val="22"/>
          <w:szCs w:val="22"/>
        </w:rPr>
        <w:t xml:space="preserve"> establecimientos, pudiéndose</w:t>
      </w:r>
      <w:r w:rsidRPr="002153AF">
        <w:rPr>
          <w:rFonts w:cs="Arial"/>
          <w:sz w:val="22"/>
          <w:szCs w:val="22"/>
        </w:rPr>
        <w:t xml:space="preserve"> ceñir para</w:t>
      </w:r>
      <w:r w:rsidRPr="002153AF">
        <w:rPr>
          <w:rFonts w:cs="Arial"/>
          <w:bCs/>
          <w:sz w:val="22"/>
          <w:szCs w:val="22"/>
        </w:rPr>
        <w:t xml:space="preserve"> su publicidad exclusivamente a los carteles del propio local,</w:t>
      </w:r>
      <w:r w:rsidRPr="002153AF">
        <w:rPr>
          <w:rFonts w:cs="Arial"/>
          <w:sz w:val="22"/>
          <w:szCs w:val="22"/>
        </w:rPr>
        <w:t xml:space="preserve"> incluyendo únicamente el nombre</w:t>
      </w:r>
      <w:r w:rsidRPr="002153AF">
        <w:rPr>
          <w:rFonts w:cs="Arial"/>
          <w:bCs/>
          <w:sz w:val="22"/>
          <w:szCs w:val="22"/>
        </w:rPr>
        <w:t xml:space="preserve"> y sin ningún tipo de publicidad.</w:t>
      </w:r>
    </w:p>
    <w:p w:rsidR="006C5699" w:rsidRPr="002153AF" w:rsidRDefault="006C5699" w:rsidP="006C5699">
      <w:pPr>
        <w:spacing w:before="120" w:after="160" w:line="264" w:lineRule="auto"/>
        <w:rPr>
          <w:rFonts w:cs="Arial"/>
          <w:sz w:val="22"/>
          <w:szCs w:val="22"/>
        </w:rPr>
      </w:pPr>
      <w:r w:rsidRPr="002153AF">
        <w:rPr>
          <w:rFonts w:cs="Arial"/>
          <w:b/>
          <w:sz w:val="22"/>
          <w:szCs w:val="22"/>
        </w:rPr>
        <w:t>Artículo</w:t>
      </w:r>
      <w:r w:rsidRPr="002153AF">
        <w:rPr>
          <w:rFonts w:cs="Arial"/>
          <w:b/>
          <w:bCs/>
          <w:sz w:val="22"/>
          <w:szCs w:val="22"/>
        </w:rPr>
        <w:t xml:space="preserve"> 7.- Actividades no subvencionables</w:t>
      </w:r>
    </w:p>
    <w:p w:rsidR="006C5699" w:rsidRPr="002153AF" w:rsidRDefault="006C5699" w:rsidP="006C5699">
      <w:pPr>
        <w:spacing w:after="120" w:line="264" w:lineRule="auto"/>
        <w:rPr>
          <w:rFonts w:cs="Arial"/>
          <w:sz w:val="22"/>
          <w:szCs w:val="22"/>
        </w:rPr>
      </w:pPr>
      <w:r w:rsidRPr="002153AF">
        <w:rPr>
          <w:rFonts w:cs="Arial"/>
          <w:sz w:val="22"/>
          <w:szCs w:val="22"/>
        </w:rPr>
        <w:t>No podrán ser objeto de subvención</w:t>
      </w:r>
      <w:r w:rsidRPr="002153AF">
        <w:rPr>
          <w:rFonts w:cs="Arial"/>
          <w:bCs/>
          <w:sz w:val="22"/>
          <w:szCs w:val="22"/>
        </w:rPr>
        <w:t xml:space="preserve"> por</w:t>
      </w:r>
      <w:r w:rsidRPr="002153AF">
        <w:rPr>
          <w:rFonts w:cs="Arial"/>
          <w:sz w:val="22"/>
          <w:szCs w:val="22"/>
        </w:rPr>
        <w:t xml:space="preserve"> parte de este Ayuntamiento aquellos eventos cuyo patrocinio esté compuesto en todo o en parte por este tipo de Casas de Apuestas, sean referidas a locales físicos o a juego</w:t>
      </w:r>
      <w:r w:rsidRPr="002153AF">
        <w:rPr>
          <w:rFonts w:cs="Arial"/>
          <w:bCs/>
          <w:sz w:val="22"/>
          <w:szCs w:val="22"/>
        </w:rPr>
        <w:t xml:space="preserve"> on</w:t>
      </w:r>
      <w:r w:rsidRPr="002153AF">
        <w:rPr>
          <w:rFonts w:cs="Arial"/>
          <w:sz w:val="22"/>
          <w:szCs w:val="22"/>
        </w:rPr>
        <w:t xml:space="preserve"> line.</w:t>
      </w:r>
    </w:p>
    <w:p w:rsidR="006C5699" w:rsidRPr="002153AF" w:rsidRDefault="006C5699" w:rsidP="006C5699">
      <w:pPr>
        <w:spacing w:before="120" w:after="120" w:line="264" w:lineRule="auto"/>
        <w:rPr>
          <w:rFonts w:cs="Arial"/>
          <w:sz w:val="22"/>
          <w:szCs w:val="22"/>
        </w:rPr>
      </w:pPr>
      <w:r w:rsidRPr="002153AF">
        <w:rPr>
          <w:rFonts w:cs="Arial"/>
          <w:b/>
          <w:bCs/>
          <w:sz w:val="22"/>
          <w:szCs w:val="22"/>
        </w:rPr>
        <w:t>Artículo 8.- Prevención de adicciones</w:t>
      </w:r>
    </w:p>
    <w:p w:rsidR="006C5699" w:rsidRPr="002153AF" w:rsidRDefault="006C5699" w:rsidP="006C5699">
      <w:pPr>
        <w:spacing w:after="160" w:line="264" w:lineRule="auto"/>
        <w:rPr>
          <w:rFonts w:cs="Arial"/>
          <w:sz w:val="22"/>
          <w:szCs w:val="22"/>
        </w:rPr>
      </w:pPr>
      <w:r w:rsidRPr="002153AF">
        <w:rPr>
          <w:rFonts w:cs="Arial"/>
          <w:sz w:val="22"/>
          <w:szCs w:val="22"/>
        </w:rPr>
        <w:t>1.- Estos locales deberán</w:t>
      </w:r>
      <w:r w:rsidRPr="002153AF">
        <w:rPr>
          <w:rFonts w:cs="Arial"/>
          <w:bCs/>
          <w:sz w:val="22"/>
          <w:szCs w:val="22"/>
        </w:rPr>
        <w:t xml:space="preserve"> contar</w:t>
      </w:r>
      <w:r w:rsidRPr="002153AF">
        <w:rPr>
          <w:rFonts w:cs="Arial"/>
          <w:sz w:val="22"/>
          <w:szCs w:val="22"/>
        </w:rPr>
        <w:t xml:space="preserve"> con un cartel</w:t>
      </w:r>
      <w:r w:rsidRPr="002153AF">
        <w:rPr>
          <w:rFonts w:cs="Arial"/>
          <w:bCs/>
          <w:sz w:val="22"/>
          <w:szCs w:val="22"/>
        </w:rPr>
        <w:t xml:space="preserve"> informativo</w:t>
      </w:r>
      <w:r w:rsidRPr="002153AF">
        <w:rPr>
          <w:rFonts w:cs="Arial"/>
          <w:sz w:val="22"/>
          <w:szCs w:val="22"/>
        </w:rPr>
        <w:t xml:space="preserve"> sobre los riesgos y los lugares donde </w:t>
      </w:r>
      <w:r w:rsidRPr="002153AF">
        <w:rPr>
          <w:rFonts w:cs="Arial"/>
          <w:bCs/>
          <w:sz w:val="22"/>
          <w:szCs w:val="22"/>
        </w:rPr>
        <w:t>acudir</w:t>
      </w:r>
      <w:r w:rsidRPr="002153AF">
        <w:rPr>
          <w:rFonts w:cs="Arial"/>
          <w:sz w:val="22"/>
          <w:szCs w:val="22"/>
        </w:rPr>
        <w:t xml:space="preserve"> a tratar la posible</w:t>
      </w:r>
      <w:r w:rsidRPr="002153AF">
        <w:rPr>
          <w:rFonts w:cs="Arial"/>
          <w:bCs/>
          <w:sz w:val="22"/>
          <w:szCs w:val="22"/>
        </w:rPr>
        <w:t xml:space="preserve"> adicción tanto en su acceso como en el</w:t>
      </w:r>
      <w:r w:rsidRPr="002153AF">
        <w:rPr>
          <w:rFonts w:cs="Arial"/>
          <w:sz w:val="22"/>
          <w:szCs w:val="22"/>
        </w:rPr>
        <w:t xml:space="preserve"> interior</w:t>
      </w:r>
      <w:r w:rsidRPr="002153AF">
        <w:rPr>
          <w:rFonts w:cs="Arial"/>
          <w:bCs/>
          <w:sz w:val="22"/>
          <w:szCs w:val="22"/>
        </w:rPr>
        <w:t xml:space="preserve"> en</w:t>
      </w:r>
      <w:r w:rsidRPr="002153AF">
        <w:rPr>
          <w:rFonts w:cs="Arial"/>
          <w:sz w:val="22"/>
          <w:szCs w:val="22"/>
        </w:rPr>
        <w:t xml:space="preserve"> lugar perfectamente </w:t>
      </w:r>
      <w:r w:rsidRPr="002153AF">
        <w:rPr>
          <w:rFonts w:cs="Arial"/>
          <w:bCs/>
          <w:sz w:val="22"/>
          <w:szCs w:val="22"/>
        </w:rPr>
        <w:t>visible.</w:t>
      </w:r>
    </w:p>
    <w:p w:rsidR="006C5699" w:rsidRPr="002153AF" w:rsidRDefault="006C5699" w:rsidP="006C5699">
      <w:pPr>
        <w:spacing w:after="160" w:line="264" w:lineRule="auto"/>
        <w:rPr>
          <w:rFonts w:cs="Arial"/>
          <w:sz w:val="22"/>
          <w:szCs w:val="22"/>
        </w:rPr>
      </w:pPr>
      <w:r w:rsidRPr="002153AF">
        <w:rPr>
          <w:rFonts w:cs="Arial"/>
          <w:bCs/>
          <w:sz w:val="22"/>
          <w:szCs w:val="22"/>
        </w:rPr>
        <w:t>2.- De la</w:t>
      </w:r>
      <w:r w:rsidRPr="002153AF">
        <w:rPr>
          <w:rFonts w:cs="Arial"/>
          <w:sz w:val="22"/>
          <w:szCs w:val="22"/>
        </w:rPr>
        <w:t xml:space="preserve"> misma forma deberán identificarse</w:t>
      </w:r>
      <w:r w:rsidRPr="002153AF">
        <w:rPr>
          <w:rFonts w:cs="Arial"/>
          <w:bCs/>
          <w:sz w:val="22"/>
          <w:szCs w:val="22"/>
        </w:rPr>
        <w:t xml:space="preserve"> las</w:t>
      </w:r>
      <w:r w:rsidRPr="002153AF">
        <w:rPr>
          <w:rFonts w:cs="Arial"/>
          <w:sz w:val="22"/>
          <w:szCs w:val="22"/>
        </w:rPr>
        <w:t xml:space="preserve"> máquinas de juego y apuestas</w:t>
      </w:r>
      <w:r w:rsidRPr="002153AF">
        <w:rPr>
          <w:rFonts w:cs="Arial"/>
          <w:bCs/>
          <w:sz w:val="22"/>
          <w:szCs w:val="22"/>
        </w:rPr>
        <w:t xml:space="preserve"> que se exploten en</w:t>
      </w:r>
      <w:r w:rsidRPr="002153AF">
        <w:rPr>
          <w:rFonts w:cs="Arial"/>
          <w:sz w:val="22"/>
          <w:szCs w:val="22"/>
        </w:rPr>
        <w:t xml:space="preserve"> locales.</w:t>
      </w:r>
    </w:p>
    <w:p w:rsidR="006C5699" w:rsidRPr="002153AF" w:rsidRDefault="006C5699" w:rsidP="006C5699">
      <w:pPr>
        <w:spacing w:before="160" w:after="160" w:line="264" w:lineRule="auto"/>
        <w:rPr>
          <w:rFonts w:cs="Arial"/>
          <w:sz w:val="22"/>
          <w:szCs w:val="22"/>
        </w:rPr>
      </w:pPr>
      <w:r w:rsidRPr="002153AF">
        <w:rPr>
          <w:rFonts w:cs="Arial"/>
          <w:b/>
          <w:bCs/>
          <w:sz w:val="22"/>
          <w:szCs w:val="22"/>
        </w:rPr>
        <w:t>Artículo 9.- Formación.</w:t>
      </w:r>
    </w:p>
    <w:p w:rsidR="006C5699" w:rsidRPr="002153AF" w:rsidRDefault="006C5699" w:rsidP="006C5699">
      <w:pPr>
        <w:spacing w:after="160" w:line="264" w:lineRule="auto"/>
        <w:rPr>
          <w:rFonts w:cs="Arial"/>
          <w:sz w:val="22"/>
          <w:szCs w:val="22"/>
        </w:rPr>
      </w:pPr>
      <w:r w:rsidRPr="002153AF">
        <w:rPr>
          <w:rFonts w:cs="Arial"/>
          <w:bCs/>
          <w:sz w:val="22"/>
          <w:szCs w:val="22"/>
        </w:rPr>
        <w:t>1.- Se</w:t>
      </w:r>
      <w:r w:rsidRPr="002153AF">
        <w:rPr>
          <w:rFonts w:cs="Arial"/>
          <w:sz w:val="22"/>
          <w:szCs w:val="22"/>
        </w:rPr>
        <w:t xml:space="preserve"> intensificarán</w:t>
      </w:r>
      <w:r w:rsidRPr="002153AF">
        <w:rPr>
          <w:rFonts w:cs="Arial"/>
          <w:bCs/>
          <w:sz w:val="22"/>
          <w:szCs w:val="22"/>
        </w:rPr>
        <w:t xml:space="preserve"> las</w:t>
      </w:r>
      <w:r w:rsidRPr="002153AF">
        <w:rPr>
          <w:rFonts w:cs="Arial"/>
          <w:sz w:val="22"/>
          <w:szCs w:val="22"/>
        </w:rPr>
        <w:t xml:space="preserve"> actividades informativas en</w:t>
      </w:r>
      <w:r w:rsidRPr="002153AF">
        <w:rPr>
          <w:rFonts w:cs="Arial"/>
          <w:bCs/>
          <w:sz w:val="22"/>
          <w:szCs w:val="22"/>
        </w:rPr>
        <w:t xml:space="preserve"> los</w:t>
      </w:r>
      <w:r w:rsidRPr="002153AF">
        <w:rPr>
          <w:rFonts w:cs="Arial"/>
          <w:sz w:val="22"/>
          <w:szCs w:val="22"/>
        </w:rPr>
        <w:t xml:space="preserve"> centros escolares para</w:t>
      </w:r>
      <w:r w:rsidRPr="002153AF">
        <w:rPr>
          <w:rFonts w:cs="Arial"/>
          <w:bCs/>
          <w:sz w:val="22"/>
          <w:szCs w:val="22"/>
        </w:rPr>
        <w:t xml:space="preserve"> profundizar</w:t>
      </w:r>
      <w:r w:rsidRPr="002153AF">
        <w:rPr>
          <w:rFonts w:cs="Arial"/>
          <w:sz w:val="22"/>
          <w:szCs w:val="22"/>
        </w:rPr>
        <w:t xml:space="preserve"> en</w:t>
      </w:r>
      <w:r w:rsidRPr="002153AF">
        <w:rPr>
          <w:rFonts w:cs="Arial"/>
          <w:bCs/>
          <w:sz w:val="22"/>
          <w:szCs w:val="22"/>
        </w:rPr>
        <w:t xml:space="preserve"> el uso</w:t>
      </w:r>
      <w:r w:rsidRPr="002153AF">
        <w:rPr>
          <w:rFonts w:cs="Arial"/>
          <w:sz w:val="22"/>
          <w:szCs w:val="22"/>
        </w:rPr>
        <w:t xml:space="preserve"> que hacen los jóvenes de los juegos</w:t>
      </w:r>
      <w:r w:rsidRPr="002153AF">
        <w:rPr>
          <w:rFonts w:cs="Arial"/>
          <w:bCs/>
          <w:sz w:val="22"/>
          <w:szCs w:val="22"/>
        </w:rPr>
        <w:t xml:space="preserve"> online y de</w:t>
      </w:r>
      <w:r w:rsidRPr="002153AF">
        <w:rPr>
          <w:rFonts w:cs="Arial"/>
          <w:sz w:val="22"/>
          <w:szCs w:val="22"/>
        </w:rPr>
        <w:t xml:space="preserve"> apuestas y en</w:t>
      </w:r>
      <w:r w:rsidRPr="002153AF">
        <w:rPr>
          <w:rFonts w:cs="Arial"/>
          <w:bCs/>
          <w:sz w:val="22"/>
          <w:szCs w:val="22"/>
        </w:rPr>
        <w:t xml:space="preserve"> los posibles</w:t>
      </w:r>
      <w:r w:rsidRPr="002153AF">
        <w:rPr>
          <w:rFonts w:cs="Arial"/>
          <w:sz w:val="22"/>
          <w:szCs w:val="22"/>
        </w:rPr>
        <w:t xml:space="preserve"> problemas </w:t>
      </w:r>
      <w:r w:rsidRPr="002153AF">
        <w:rPr>
          <w:rFonts w:cs="Arial"/>
          <w:bCs/>
          <w:sz w:val="22"/>
          <w:szCs w:val="22"/>
        </w:rPr>
        <w:t>derivados</w:t>
      </w:r>
      <w:r w:rsidRPr="002153AF">
        <w:rPr>
          <w:rFonts w:cs="Arial"/>
          <w:sz w:val="22"/>
          <w:szCs w:val="22"/>
        </w:rPr>
        <w:t xml:space="preserve"> de este</w:t>
      </w:r>
      <w:r w:rsidRPr="002153AF">
        <w:rPr>
          <w:rFonts w:cs="Arial"/>
          <w:bCs/>
          <w:sz w:val="22"/>
          <w:szCs w:val="22"/>
        </w:rPr>
        <w:t xml:space="preserve"> uso.</w:t>
      </w:r>
    </w:p>
    <w:p w:rsidR="006C5699" w:rsidRPr="002153AF" w:rsidRDefault="006C5699" w:rsidP="006C5699">
      <w:pPr>
        <w:spacing w:after="160" w:line="264" w:lineRule="auto"/>
        <w:rPr>
          <w:rFonts w:cs="Arial"/>
          <w:sz w:val="22"/>
          <w:szCs w:val="22"/>
        </w:rPr>
      </w:pPr>
      <w:r w:rsidRPr="002153AF">
        <w:rPr>
          <w:rFonts w:cs="Arial"/>
          <w:sz w:val="22"/>
          <w:szCs w:val="22"/>
        </w:rPr>
        <w:t>2.- Al</w:t>
      </w:r>
      <w:r w:rsidRPr="002153AF">
        <w:rPr>
          <w:rFonts w:cs="Arial"/>
          <w:bCs/>
          <w:sz w:val="22"/>
          <w:szCs w:val="22"/>
        </w:rPr>
        <w:t xml:space="preserve"> mismo</w:t>
      </w:r>
      <w:r w:rsidRPr="002153AF">
        <w:rPr>
          <w:rFonts w:cs="Arial"/>
          <w:sz w:val="22"/>
          <w:szCs w:val="22"/>
        </w:rPr>
        <w:t xml:space="preserve"> tiempo,</w:t>
      </w:r>
      <w:r w:rsidRPr="002153AF">
        <w:rPr>
          <w:rFonts w:cs="Arial"/>
          <w:bCs/>
          <w:sz w:val="22"/>
          <w:szCs w:val="22"/>
        </w:rPr>
        <w:t xml:space="preserve"> se</w:t>
      </w:r>
      <w:r w:rsidRPr="002153AF">
        <w:rPr>
          <w:rFonts w:cs="Arial"/>
          <w:sz w:val="22"/>
          <w:szCs w:val="22"/>
        </w:rPr>
        <w:t xml:space="preserve"> reforzará la formación de</w:t>
      </w:r>
      <w:r w:rsidRPr="002153AF">
        <w:rPr>
          <w:rFonts w:cs="Arial"/>
          <w:bCs/>
          <w:sz w:val="22"/>
          <w:szCs w:val="22"/>
        </w:rPr>
        <w:t xml:space="preserve"> la Policía</w:t>
      </w:r>
      <w:r w:rsidRPr="002153AF">
        <w:rPr>
          <w:rFonts w:cs="Arial"/>
          <w:sz w:val="22"/>
          <w:szCs w:val="22"/>
        </w:rPr>
        <w:t xml:space="preserve"> Municipal,</w:t>
      </w:r>
      <w:r w:rsidRPr="002153AF">
        <w:rPr>
          <w:rFonts w:cs="Arial"/>
          <w:bCs/>
          <w:sz w:val="22"/>
          <w:szCs w:val="22"/>
        </w:rPr>
        <w:t xml:space="preserve"> de modo</w:t>
      </w:r>
      <w:r w:rsidRPr="002153AF">
        <w:rPr>
          <w:rFonts w:cs="Arial"/>
          <w:sz w:val="22"/>
          <w:szCs w:val="22"/>
        </w:rPr>
        <w:t xml:space="preserve"> que se </w:t>
      </w:r>
      <w:r w:rsidRPr="002153AF">
        <w:rPr>
          <w:rFonts w:cs="Arial"/>
          <w:bCs/>
          <w:sz w:val="22"/>
          <w:szCs w:val="22"/>
        </w:rPr>
        <w:t>familiaricen</w:t>
      </w:r>
      <w:r w:rsidRPr="002153AF">
        <w:rPr>
          <w:rFonts w:cs="Arial"/>
          <w:sz w:val="22"/>
          <w:szCs w:val="22"/>
        </w:rPr>
        <w:t xml:space="preserve"> con</w:t>
      </w:r>
      <w:r w:rsidRPr="002153AF">
        <w:rPr>
          <w:rFonts w:cs="Arial"/>
          <w:bCs/>
          <w:sz w:val="22"/>
          <w:szCs w:val="22"/>
        </w:rPr>
        <w:t xml:space="preserve"> las</w:t>
      </w:r>
      <w:r w:rsidRPr="002153AF">
        <w:rPr>
          <w:rFonts w:cs="Arial"/>
          <w:sz w:val="22"/>
          <w:szCs w:val="22"/>
        </w:rPr>
        <w:t xml:space="preserve"> infracciones más habituales</w:t>
      </w:r>
      <w:r w:rsidRPr="002153AF">
        <w:rPr>
          <w:rFonts w:cs="Arial"/>
          <w:bCs/>
          <w:sz w:val="22"/>
          <w:szCs w:val="22"/>
        </w:rPr>
        <w:t xml:space="preserve"> relacionadas con las</w:t>
      </w:r>
      <w:r w:rsidRPr="002153AF">
        <w:rPr>
          <w:rFonts w:cs="Arial"/>
          <w:sz w:val="22"/>
          <w:szCs w:val="22"/>
        </w:rPr>
        <w:t xml:space="preserve"> apuestas y el </w:t>
      </w:r>
      <w:r w:rsidRPr="002153AF">
        <w:rPr>
          <w:rFonts w:cs="Arial"/>
          <w:sz w:val="22"/>
          <w:szCs w:val="22"/>
        </w:rPr>
        <w:lastRenderedPageBreak/>
        <w:t>juego, particularmente en el</w:t>
      </w:r>
      <w:r w:rsidRPr="002153AF">
        <w:rPr>
          <w:rFonts w:cs="Arial"/>
          <w:bCs/>
          <w:sz w:val="22"/>
          <w:szCs w:val="22"/>
        </w:rPr>
        <w:t xml:space="preserve"> acceso</w:t>
      </w:r>
      <w:r w:rsidRPr="002153AF">
        <w:rPr>
          <w:rFonts w:cs="Arial"/>
          <w:sz w:val="22"/>
          <w:szCs w:val="22"/>
        </w:rPr>
        <w:t xml:space="preserve"> de menores</w:t>
      </w:r>
      <w:r w:rsidRPr="002153AF">
        <w:rPr>
          <w:rFonts w:cs="Arial"/>
          <w:bCs/>
          <w:sz w:val="22"/>
          <w:szCs w:val="22"/>
        </w:rPr>
        <w:t xml:space="preserve"> de</w:t>
      </w:r>
      <w:r w:rsidRPr="002153AF">
        <w:rPr>
          <w:rFonts w:cs="Arial"/>
          <w:sz w:val="22"/>
          <w:szCs w:val="22"/>
        </w:rPr>
        <w:t xml:space="preserve"> edad,</w:t>
      </w:r>
      <w:r w:rsidRPr="002153AF">
        <w:rPr>
          <w:rFonts w:cs="Arial"/>
          <w:bCs/>
          <w:sz w:val="22"/>
          <w:szCs w:val="22"/>
        </w:rPr>
        <w:t xml:space="preserve"> personas</w:t>
      </w:r>
      <w:r w:rsidRPr="002153AF">
        <w:rPr>
          <w:rFonts w:cs="Arial"/>
          <w:sz w:val="22"/>
          <w:szCs w:val="22"/>
        </w:rPr>
        <w:t xml:space="preserve"> incapacitadas legales y personas </w:t>
      </w:r>
      <w:r w:rsidRPr="002153AF">
        <w:rPr>
          <w:rFonts w:cs="Arial"/>
          <w:bCs/>
          <w:sz w:val="22"/>
          <w:szCs w:val="22"/>
        </w:rPr>
        <w:t>con</w:t>
      </w:r>
      <w:r w:rsidRPr="002153AF">
        <w:rPr>
          <w:rFonts w:cs="Arial"/>
          <w:sz w:val="22"/>
          <w:szCs w:val="22"/>
        </w:rPr>
        <w:t xml:space="preserve"> el</w:t>
      </w:r>
      <w:r w:rsidRPr="002153AF">
        <w:rPr>
          <w:rFonts w:cs="Arial"/>
          <w:bCs/>
          <w:sz w:val="22"/>
          <w:szCs w:val="22"/>
        </w:rPr>
        <w:t xml:space="preserve"> acceso</w:t>
      </w:r>
      <w:r w:rsidRPr="002153AF">
        <w:rPr>
          <w:rFonts w:cs="Arial"/>
          <w:sz w:val="22"/>
          <w:szCs w:val="22"/>
        </w:rPr>
        <w:t xml:space="preserve"> al juego</w:t>
      </w:r>
      <w:r w:rsidRPr="002153AF">
        <w:rPr>
          <w:rFonts w:cs="Arial"/>
          <w:bCs/>
          <w:sz w:val="22"/>
          <w:szCs w:val="22"/>
        </w:rPr>
        <w:t xml:space="preserve"> legalmente restringido.</w:t>
      </w:r>
    </w:p>
    <w:p w:rsidR="006C5699" w:rsidRPr="002153AF" w:rsidRDefault="006C5699" w:rsidP="006C5699">
      <w:pPr>
        <w:spacing w:before="160" w:after="160" w:line="264" w:lineRule="auto"/>
        <w:rPr>
          <w:rFonts w:cs="Arial"/>
          <w:b/>
          <w:sz w:val="22"/>
          <w:szCs w:val="22"/>
        </w:rPr>
      </w:pPr>
      <w:r w:rsidRPr="002153AF">
        <w:rPr>
          <w:rFonts w:cs="Arial"/>
          <w:b/>
          <w:bCs/>
          <w:sz w:val="22"/>
          <w:szCs w:val="22"/>
        </w:rPr>
        <w:t>Artículo</w:t>
      </w:r>
      <w:r w:rsidRPr="002153AF">
        <w:rPr>
          <w:rFonts w:cs="Arial"/>
          <w:b/>
          <w:sz w:val="22"/>
          <w:szCs w:val="22"/>
        </w:rPr>
        <w:t xml:space="preserve"> 10.- Ordenanza fiscal.</w:t>
      </w:r>
    </w:p>
    <w:p w:rsidR="006C5699" w:rsidRPr="002153AF" w:rsidRDefault="006C5699" w:rsidP="006C5699">
      <w:pPr>
        <w:spacing w:after="160" w:line="264" w:lineRule="auto"/>
        <w:rPr>
          <w:rFonts w:cs="Arial"/>
          <w:sz w:val="22"/>
          <w:szCs w:val="22"/>
        </w:rPr>
      </w:pPr>
      <w:r w:rsidRPr="002153AF">
        <w:rPr>
          <w:rFonts w:cs="Arial"/>
          <w:bCs/>
          <w:sz w:val="22"/>
          <w:szCs w:val="22"/>
        </w:rPr>
        <w:t>Se</w:t>
      </w:r>
      <w:r w:rsidRPr="002153AF">
        <w:rPr>
          <w:rFonts w:cs="Arial"/>
          <w:sz w:val="22"/>
          <w:szCs w:val="22"/>
        </w:rPr>
        <w:t xml:space="preserve"> creará,</w:t>
      </w:r>
      <w:r w:rsidRPr="002153AF">
        <w:rPr>
          <w:rFonts w:cs="Arial"/>
          <w:bCs/>
          <w:sz w:val="22"/>
          <w:szCs w:val="22"/>
        </w:rPr>
        <w:t xml:space="preserve"> a partir</w:t>
      </w:r>
      <w:r w:rsidRPr="002153AF">
        <w:rPr>
          <w:rFonts w:cs="Arial"/>
          <w:sz w:val="22"/>
          <w:szCs w:val="22"/>
        </w:rPr>
        <w:t xml:space="preserve"> de la entrada en vigor de</w:t>
      </w:r>
      <w:r w:rsidRPr="002153AF">
        <w:rPr>
          <w:rFonts w:cs="Arial"/>
          <w:bCs/>
          <w:sz w:val="22"/>
          <w:szCs w:val="22"/>
        </w:rPr>
        <w:t xml:space="preserve"> esta</w:t>
      </w:r>
      <w:r w:rsidRPr="002153AF">
        <w:rPr>
          <w:rFonts w:cs="Arial"/>
          <w:sz w:val="22"/>
          <w:szCs w:val="22"/>
        </w:rPr>
        <w:t xml:space="preserve"> ordenanza, otra</w:t>
      </w:r>
      <w:r w:rsidRPr="002153AF">
        <w:rPr>
          <w:rFonts w:cs="Arial"/>
          <w:bCs/>
          <w:sz w:val="22"/>
          <w:szCs w:val="22"/>
        </w:rPr>
        <w:t xml:space="preserve"> de</w:t>
      </w:r>
      <w:r w:rsidRPr="002153AF">
        <w:rPr>
          <w:rFonts w:cs="Arial"/>
          <w:sz w:val="22"/>
          <w:szCs w:val="22"/>
        </w:rPr>
        <w:t xml:space="preserve"> carácter fiscal que </w:t>
      </w:r>
      <w:r w:rsidRPr="002153AF">
        <w:rPr>
          <w:rFonts w:cs="Arial"/>
          <w:bCs/>
          <w:sz w:val="22"/>
          <w:szCs w:val="22"/>
        </w:rPr>
        <w:t>reguladora</w:t>
      </w:r>
      <w:r w:rsidRPr="002153AF">
        <w:rPr>
          <w:rFonts w:cs="Arial"/>
          <w:sz w:val="22"/>
          <w:szCs w:val="22"/>
        </w:rPr>
        <w:t xml:space="preserve"> del impuesto</w:t>
      </w:r>
      <w:r w:rsidRPr="002153AF">
        <w:rPr>
          <w:rFonts w:cs="Arial"/>
          <w:bCs/>
          <w:sz w:val="22"/>
          <w:szCs w:val="22"/>
        </w:rPr>
        <w:t xml:space="preserve"> de</w:t>
      </w:r>
      <w:r w:rsidRPr="002153AF">
        <w:rPr>
          <w:rFonts w:cs="Arial"/>
          <w:sz w:val="22"/>
          <w:szCs w:val="22"/>
        </w:rPr>
        <w:t xml:space="preserve"> gastos suntuarios</w:t>
      </w:r>
      <w:r w:rsidRPr="002153AF">
        <w:rPr>
          <w:rFonts w:cs="Arial"/>
          <w:bCs/>
          <w:sz w:val="22"/>
          <w:szCs w:val="22"/>
        </w:rPr>
        <w:t xml:space="preserve"> en el apartado</w:t>
      </w:r>
      <w:r w:rsidRPr="002153AF">
        <w:rPr>
          <w:rFonts w:cs="Arial"/>
          <w:sz w:val="22"/>
          <w:szCs w:val="22"/>
        </w:rPr>
        <w:t xml:space="preserve"> referido a las apuestas del artículo </w:t>
      </w:r>
      <w:r w:rsidRPr="002153AF">
        <w:rPr>
          <w:rFonts w:cs="Arial"/>
          <w:bCs/>
          <w:sz w:val="22"/>
          <w:szCs w:val="22"/>
        </w:rPr>
        <w:t>179.a y siguientes de</w:t>
      </w:r>
      <w:r w:rsidRPr="002153AF">
        <w:rPr>
          <w:rFonts w:cs="Arial"/>
          <w:sz w:val="22"/>
          <w:szCs w:val="22"/>
        </w:rPr>
        <w:t xml:space="preserve"> la</w:t>
      </w:r>
      <w:r w:rsidRPr="002153AF">
        <w:rPr>
          <w:rFonts w:cs="Arial"/>
          <w:bCs/>
          <w:sz w:val="22"/>
          <w:szCs w:val="22"/>
        </w:rPr>
        <w:t xml:space="preserve"> Ley</w:t>
      </w:r>
      <w:r w:rsidRPr="002153AF">
        <w:rPr>
          <w:rFonts w:cs="Arial"/>
          <w:iCs/>
          <w:sz w:val="22"/>
          <w:szCs w:val="22"/>
        </w:rPr>
        <w:t xml:space="preserve"> Foral </w:t>
      </w:r>
      <w:r w:rsidRPr="002153AF">
        <w:rPr>
          <w:rFonts w:cs="Arial"/>
          <w:sz w:val="22"/>
          <w:szCs w:val="22"/>
        </w:rPr>
        <w:t>2/1995 de</w:t>
      </w:r>
      <w:r w:rsidRPr="002153AF">
        <w:rPr>
          <w:rFonts w:cs="Arial"/>
          <w:bCs/>
          <w:sz w:val="22"/>
          <w:szCs w:val="22"/>
        </w:rPr>
        <w:t xml:space="preserve"> 10 de marzo</w:t>
      </w:r>
      <w:r w:rsidRPr="002153AF">
        <w:rPr>
          <w:rFonts w:cs="Arial"/>
          <w:sz w:val="22"/>
          <w:szCs w:val="22"/>
        </w:rPr>
        <w:t xml:space="preserve"> de las Haciendas Locales de Navarra. El tipo del</w:t>
      </w:r>
      <w:r w:rsidRPr="002153AF">
        <w:rPr>
          <w:rFonts w:cs="Arial"/>
          <w:bCs/>
          <w:sz w:val="22"/>
          <w:szCs w:val="22"/>
        </w:rPr>
        <w:t xml:space="preserve"> impuesto a</w:t>
      </w:r>
      <w:r w:rsidRPr="002153AF">
        <w:rPr>
          <w:rFonts w:cs="Arial"/>
          <w:sz w:val="22"/>
          <w:szCs w:val="22"/>
        </w:rPr>
        <w:t xml:space="preserve"> aplicar</w:t>
      </w:r>
      <w:r w:rsidRPr="002153AF">
        <w:rPr>
          <w:rFonts w:cs="Arial"/>
          <w:bCs/>
          <w:sz w:val="22"/>
          <w:szCs w:val="22"/>
        </w:rPr>
        <w:t xml:space="preserve"> será</w:t>
      </w:r>
      <w:r w:rsidRPr="002153AF">
        <w:rPr>
          <w:rFonts w:cs="Arial"/>
          <w:sz w:val="22"/>
          <w:szCs w:val="22"/>
        </w:rPr>
        <w:t xml:space="preserve"> el del</w:t>
      </w:r>
      <w:r w:rsidRPr="002153AF">
        <w:rPr>
          <w:rFonts w:cs="Arial"/>
          <w:bCs/>
          <w:sz w:val="22"/>
          <w:szCs w:val="22"/>
        </w:rPr>
        <w:t xml:space="preserve"> 15%.</w:t>
      </w:r>
    </w:p>
    <w:p w:rsidR="00EE032E" w:rsidRDefault="00EE032E">
      <w:pPr>
        <w:pStyle w:val="Textoindependiente21"/>
        <w:numPr>
          <w:ilvl w:val="12"/>
          <w:numId w:val="0"/>
        </w:numPr>
        <w:jc w:val="both"/>
        <w:rPr>
          <w:b w:val="0"/>
        </w:rPr>
      </w:pPr>
    </w:p>
    <w:p w:rsidR="00EE032E" w:rsidRDefault="00EE032E">
      <w:pPr>
        <w:pStyle w:val="Textoindependiente21"/>
        <w:jc w:val="both"/>
        <w:rPr>
          <w:b w:val="0"/>
        </w:rPr>
      </w:pPr>
    </w:p>
    <w:p w:rsidR="00EE032E" w:rsidRPr="006C5699" w:rsidRDefault="006C5699" w:rsidP="006C5699">
      <w:pPr>
        <w:pStyle w:val="Textoindependiente21"/>
        <w:jc w:val="center"/>
        <w:rPr>
          <w:b w:val="0"/>
          <w:sz w:val="22"/>
          <w:szCs w:val="22"/>
        </w:rPr>
      </w:pPr>
      <w:r w:rsidRPr="006C5699">
        <w:rPr>
          <w:b w:val="0"/>
          <w:sz w:val="22"/>
          <w:szCs w:val="22"/>
        </w:rPr>
        <w:t>Berriozar, 23</w:t>
      </w:r>
      <w:r w:rsidR="00EE032E" w:rsidRPr="006C5699">
        <w:rPr>
          <w:b w:val="0"/>
          <w:sz w:val="22"/>
          <w:szCs w:val="22"/>
        </w:rPr>
        <w:t xml:space="preserve"> de octubre de 20</w:t>
      </w:r>
      <w:r w:rsidRPr="006C5699">
        <w:rPr>
          <w:b w:val="0"/>
          <w:sz w:val="22"/>
          <w:szCs w:val="22"/>
        </w:rPr>
        <w:t>19</w:t>
      </w:r>
      <w:r w:rsidR="00EE032E" w:rsidRPr="006C5699">
        <w:rPr>
          <w:b w:val="0"/>
          <w:sz w:val="22"/>
          <w:szCs w:val="22"/>
        </w:rPr>
        <w:t>.</w:t>
      </w:r>
    </w:p>
    <w:sectPr w:rsidR="00EE032E" w:rsidRPr="006C5699">
      <w:footerReference w:type="default" r:id="rId8"/>
      <w:headerReference w:type="first" r:id="rId9"/>
      <w:footerReference w:type="first" r:id="rId10"/>
      <w:pgSz w:w="11907" w:h="16840" w:code="9"/>
      <w:pgMar w:top="2529" w:right="851" w:bottom="1701" w:left="2552" w:header="1135" w:footer="82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32E" w:rsidRDefault="00EE032E">
      <w:r>
        <w:separator/>
      </w:r>
    </w:p>
  </w:endnote>
  <w:endnote w:type="continuationSeparator" w:id="0">
    <w:p w:rsidR="00EE032E" w:rsidRDefault="00EE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2E" w:rsidRDefault="00EE032E">
    <w:pPr>
      <w:pStyle w:val="Ttulo2"/>
      <w:pBdr>
        <w:top w:val="single" w:sz="4" w:space="1" w:color="auto"/>
      </w:pBdr>
    </w:pPr>
    <w:r>
      <w:t>PROYECTO DE ORDENANZA MUNICIPAL</w:t>
    </w:r>
  </w:p>
  <w:p w:rsidR="006C5699" w:rsidRDefault="006C5699" w:rsidP="006C5699">
    <w:pPr>
      <w:pBdr>
        <w:top w:val="single" w:sz="4" w:space="1" w:color="auto"/>
      </w:pBdr>
      <w:tabs>
        <w:tab w:val="right" w:pos="8222"/>
      </w:tabs>
      <w:jc w:val="both"/>
      <w:rPr>
        <w:rFonts w:cs="Arial"/>
        <w:b/>
        <w:bCs/>
        <w:sz w:val="16"/>
        <w:szCs w:val="16"/>
      </w:rPr>
    </w:pPr>
    <w:r w:rsidRPr="006C5699">
      <w:rPr>
        <w:rFonts w:cs="Arial"/>
        <w:b/>
        <w:bCs/>
        <w:sz w:val="16"/>
        <w:szCs w:val="16"/>
      </w:rPr>
      <w:t xml:space="preserve">REGULACIÓN DE CASAS DE APUESTAS Y LOCALES DE </w:t>
    </w:r>
    <w:r>
      <w:rPr>
        <w:rFonts w:cs="Arial"/>
        <w:b/>
        <w:bCs/>
        <w:sz w:val="16"/>
        <w:szCs w:val="16"/>
      </w:rPr>
      <w:t>JUEGO</w:t>
    </w:r>
  </w:p>
  <w:p w:rsidR="00EE032E" w:rsidRDefault="006C5699" w:rsidP="006C5699">
    <w:pPr>
      <w:pBdr>
        <w:top w:val="single" w:sz="4" w:space="1" w:color="auto"/>
      </w:pBdr>
      <w:tabs>
        <w:tab w:val="right" w:pos="8222"/>
      </w:tabs>
      <w:jc w:val="both"/>
      <w:rPr>
        <w:b/>
        <w:sz w:val="16"/>
      </w:rPr>
    </w:pPr>
    <w:r w:rsidRPr="006C5699">
      <w:rPr>
        <w:rFonts w:cs="Arial"/>
        <w:b/>
        <w:bCs/>
        <w:sz w:val="16"/>
        <w:szCs w:val="16"/>
      </w:rPr>
      <w:t>Y DE MEDIDAS PARA LA PREVENCIÓN ANTE LA LUDOPATÍA</w:t>
    </w:r>
    <w:r w:rsidR="00EE032E">
      <w:rPr>
        <w:b/>
        <w:sz w:val="16"/>
      </w:rPr>
      <w:tab/>
    </w:r>
    <w:r w:rsidR="00EE032E">
      <w:rPr>
        <w:sz w:val="16"/>
      </w:rPr>
      <w:t xml:space="preserve">Página </w:t>
    </w:r>
    <w:r w:rsidR="00EE032E">
      <w:rPr>
        <w:rStyle w:val="Nmerodepgina"/>
        <w:sz w:val="16"/>
      </w:rPr>
      <w:fldChar w:fldCharType="begin"/>
    </w:r>
    <w:r w:rsidR="00EE032E">
      <w:rPr>
        <w:rStyle w:val="Nmerodepgina"/>
        <w:sz w:val="16"/>
      </w:rPr>
      <w:instrText xml:space="preserve"> PAGE </w:instrText>
    </w:r>
    <w:r w:rsidR="00EE032E">
      <w:rPr>
        <w:rStyle w:val="Nmerodepgina"/>
        <w:sz w:val="16"/>
      </w:rPr>
      <w:fldChar w:fldCharType="separate"/>
    </w:r>
    <w:r w:rsidR="00241D94">
      <w:rPr>
        <w:rStyle w:val="Nmerodepgina"/>
        <w:noProof/>
        <w:sz w:val="16"/>
      </w:rPr>
      <w:t>5</w:t>
    </w:r>
    <w:r w:rsidR="00EE032E">
      <w:rPr>
        <w:rStyle w:val="Nmerodepgina"/>
        <w:sz w:val="16"/>
      </w:rPr>
      <w:fldChar w:fldCharType="end"/>
    </w:r>
    <w:r w:rsidR="00EE032E">
      <w:rPr>
        <w:rStyle w:val="Nmerodepgina"/>
        <w:sz w:val="16"/>
      </w:rPr>
      <w:t xml:space="preserve"> de </w:t>
    </w:r>
    <w:r>
      <w:rPr>
        <w:rStyle w:val="Nmerodepgina"/>
        <w:sz w:val="16"/>
      </w:rPr>
      <w:fldChar w:fldCharType="begin"/>
    </w:r>
    <w:r>
      <w:rPr>
        <w:rStyle w:val="Nmerodepgina"/>
        <w:sz w:val="16"/>
      </w:rPr>
      <w:instrText xml:space="preserve"> NUMPAGES   \* MERGEFORMAT </w:instrText>
    </w:r>
    <w:r>
      <w:rPr>
        <w:rStyle w:val="Nmerodepgina"/>
        <w:sz w:val="16"/>
      </w:rPr>
      <w:fldChar w:fldCharType="separate"/>
    </w:r>
    <w:r w:rsidR="00241D94">
      <w:rPr>
        <w:rStyle w:val="Nmerodepgina"/>
        <w:noProof/>
        <w:sz w:val="16"/>
      </w:rPr>
      <w:t>5</w:t>
    </w:r>
    <w:r>
      <w:rPr>
        <w:rStyle w:val="Nmerodepgi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2E" w:rsidRDefault="00EE032E">
    <w:pPr>
      <w:pStyle w:val="Ttulo2"/>
      <w:pBdr>
        <w:top w:val="single" w:sz="4" w:space="1" w:color="auto"/>
      </w:pBdr>
    </w:pPr>
    <w:r>
      <w:t>PROYECTO DE ORDENANZA MUNICIPAL</w:t>
    </w:r>
  </w:p>
  <w:p w:rsidR="006C5699" w:rsidRDefault="006C5699">
    <w:pPr>
      <w:pBdr>
        <w:top w:val="single" w:sz="4" w:space="1" w:color="auto"/>
      </w:pBdr>
      <w:tabs>
        <w:tab w:val="right" w:pos="8222"/>
      </w:tabs>
      <w:jc w:val="both"/>
      <w:rPr>
        <w:rFonts w:cs="Arial"/>
        <w:b/>
        <w:bCs/>
        <w:sz w:val="16"/>
        <w:szCs w:val="16"/>
      </w:rPr>
    </w:pPr>
    <w:r w:rsidRPr="006C5699">
      <w:rPr>
        <w:rFonts w:cs="Arial"/>
        <w:b/>
        <w:bCs/>
        <w:sz w:val="16"/>
        <w:szCs w:val="16"/>
      </w:rPr>
      <w:t xml:space="preserve">REGULACIÓN DE CASAS DE APUESTAS Y LOCALES DE </w:t>
    </w:r>
    <w:r>
      <w:rPr>
        <w:rFonts w:cs="Arial"/>
        <w:b/>
        <w:bCs/>
        <w:sz w:val="16"/>
        <w:szCs w:val="16"/>
      </w:rPr>
      <w:t>JUEGO</w:t>
    </w:r>
  </w:p>
  <w:p w:rsidR="00EE032E" w:rsidRDefault="006C5699">
    <w:pPr>
      <w:pBdr>
        <w:top w:val="single" w:sz="4" w:space="1" w:color="auto"/>
      </w:pBdr>
      <w:tabs>
        <w:tab w:val="right" w:pos="8222"/>
      </w:tabs>
      <w:jc w:val="both"/>
      <w:rPr>
        <w:b/>
        <w:sz w:val="16"/>
      </w:rPr>
    </w:pPr>
    <w:r w:rsidRPr="006C5699">
      <w:rPr>
        <w:rFonts w:cs="Arial"/>
        <w:b/>
        <w:bCs/>
        <w:sz w:val="16"/>
        <w:szCs w:val="16"/>
      </w:rPr>
      <w:t>Y DE MEDIDAS PARA LA PREVENCIÓN ANTE LA LUDOPATÍA</w:t>
    </w:r>
    <w:r w:rsidR="00EE032E">
      <w:rPr>
        <w:b/>
        <w:sz w:val="16"/>
      </w:rPr>
      <w:tab/>
    </w:r>
    <w:r w:rsidR="00EE032E">
      <w:rPr>
        <w:sz w:val="16"/>
      </w:rPr>
      <w:t xml:space="preserve">Página </w:t>
    </w:r>
    <w:r w:rsidR="00EE032E">
      <w:rPr>
        <w:rStyle w:val="Nmerodepgina"/>
        <w:sz w:val="16"/>
      </w:rPr>
      <w:fldChar w:fldCharType="begin"/>
    </w:r>
    <w:r w:rsidR="00EE032E">
      <w:rPr>
        <w:rStyle w:val="Nmerodepgina"/>
        <w:sz w:val="16"/>
      </w:rPr>
      <w:instrText xml:space="preserve"> PAGE </w:instrText>
    </w:r>
    <w:r w:rsidR="00EE032E">
      <w:rPr>
        <w:rStyle w:val="Nmerodepgina"/>
        <w:sz w:val="16"/>
      </w:rPr>
      <w:fldChar w:fldCharType="separate"/>
    </w:r>
    <w:r w:rsidR="00241D94">
      <w:rPr>
        <w:rStyle w:val="Nmerodepgina"/>
        <w:noProof/>
        <w:sz w:val="16"/>
      </w:rPr>
      <w:t>1</w:t>
    </w:r>
    <w:r w:rsidR="00EE032E">
      <w:rPr>
        <w:rStyle w:val="Nmerodepgina"/>
        <w:sz w:val="16"/>
      </w:rPr>
      <w:fldChar w:fldCharType="end"/>
    </w:r>
    <w:r w:rsidR="00EE032E">
      <w:rPr>
        <w:rStyle w:val="Nmerodepgina"/>
        <w:sz w:val="16"/>
      </w:rPr>
      <w:t xml:space="preserve"> de </w:t>
    </w:r>
    <w:r>
      <w:rPr>
        <w:rStyle w:val="Nmerodepgina"/>
        <w:sz w:val="16"/>
      </w:rPr>
      <w:fldChar w:fldCharType="begin"/>
    </w:r>
    <w:r>
      <w:rPr>
        <w:rStyle w:val="Nmerodepgina"/>
        <w:sz w:val="16"/>
      </w:rPr>
      <w:instrText xml:space="preserve"> NUMPAGES   \* MERGEFORMAT </w:instrText>
    </w:r>
    <w:r>
      <w:rPr>
        <w:rStyle w:val="Nmerodepgina"/>
        <w:sz w:val="16"/>
      </w:rPr>
      <w:fldChar w:fldCharType="separate"/>
    </w:r>
    <w:r w:rsidR="00241D94">
      <w:rPr>
        <w:rStyle w:val="Nmerodepgina"/>
        <w:noProof/>
        <w:sz w:val="16"/>
      </w:rPr>
      <w:t>5</w:t>
    </w:r>
    <w:r>
      <w:rPr>
        <w:rStyle w:val="Nmerodepgina"/>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32E" w:rsidRDefault="00EE032E">
      <w:r>
        <w:separator/>
      </w:r>
    </w:p>
  </w:footnote>
  <w:footnote w:type="continuationSeparator" w:id="0">
    <w:p w:rsidR="00EE032E" w:rsidRDefault="00EE0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32E" w:rsidRDefault="00241D94">
    <w:pPr>
      <w:pStyle w:val="Encabezado"/>
      <w:pBdr>
        <w:bottom w:val="single" w:sz="24" w:space="1" w:color="C0C0C0"/>
      </w:pBdr>
      <w:tabs>
        <w:tab w:val="clear" w:pos="4252"/>
        <w:tab w:val="clear" w:pos="8504"/>
      </w:tabs>
      <w:ind w:left="-1134" w:right="396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0.25pt" fillcolor="window">
          <v:imagedata r:id="rId1" o:title=""/>
        </v:shape>
      </w:pict>
    </w:r>
  </w:p>
  <w:p w:rsidR="00EE032E" w:rsidRDefault="00EE032E">
    <w:pPr>
      <w:tabs>
        <w:tab w:val="right" w:pos="8505"/>
      </w:tabs>
      <w:spacing w:line="240" w:lineRule="atLeast"/>
      <w:ind w:left="-1134"/>
      <w:jc w:val="both"/>
      <w:rPr>
        <w:b/>
      </w:rPr>
    </w:pPr>
    <w:r>
      <w:rPr>
        <w:b/>
        <w:i/>
        <w:sz w:val="22"/>
      </w:rPr>
      <w:t>AYUNTAMIENTO DE BERRIOZAR</w:t>
    </w:r>
  </w:p>
  <w:p w:rsidR="00EE032E" w:rsidRDefault="00EE032E">
    <w:pPr>
      <w:tabs>
        <w:tab w:val="right" w:pos="8505"/>
      </w:tabs>
      <w:spacing w:line="240" w:lineRule="atLeast"/>
      <w:ind w:left="-1134"/>
      <w:rPr>
        <w:sz w:val="18"/>
      </w:rPr>
    </w:pPr>
    <w:r>
      <w:rPr>
        <w:b/>
        <w:i/>
        <w:sz w:val="22"/>
      </w:rPr>
      <w:t>BERRIOZARko UDALA</w:t>
    </w:r>
  </w:p>
  <w:p w:rsidR="00EE032E" w:rsidRDefault="000D772D">
    <w:pPr>
      <w:pStyle w:val="Encabezado"/>
      <w:ind w:left="-1134"/>
    </w:pPr>
    <w:r>
      <w:rPr>
        <w:i/>
        <w:vertAlign w:val="superscript"/>
      </w:rPr>
      <w:t>Plaza Euskaherria 1</w:t>
    </w:r>
    <w:r w:rsidR="00EE032E">
      <w:rPr>
        <w:i/>
        <w:vertAlign w:val="superscript"/>
      </w:rPr>
      <w:t>. 31013 Berriozar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13B"/>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nsid w:val="08DE6D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979285A"/>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EB56592"/>
    <w:multiLevelType w:val="singleLevel"/>
    <w:tmpl w:val="0C0A000F"/>
    <w:lvl w:ilvl="0">
      <w:start w:val="1"/>
      <w:numFmt w:val="decimal"/>
      <w:lvlText w:val="%1."/>
      <w:lvlJc w:val="left"/>
      <w:pPr>
        <w:tabs>
          <w:tab w:val="num" w:pos="360"/>
        </w:tabs>
        <w:ind w:left="360" w:hanging="360"/>
      </w:pPr>
    </w:lvl>
  </w:abstractNum>
  <w:abstractNum w:abstractNumId="4">
    <w:nsid w:val="1B61190E"/>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1CC9030B"/>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215E40A2"/>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22F54224"/>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2B07596E"/>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2E7A3C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370C740E"/>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376F6A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46893711"/>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803538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4DE058DA"/>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52E27C2B"/>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nsid w:val="566364E5"/>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C840EF3"/>
    <w:multiLevelType w:val="singleLevel"/>
    <w:tmpl w:val="69ECD8C4"/>
    <w:lvl w:ilvl="0">
      <w:start w:val="1"/>
      <w:numFmt w:val="decimal"/>
      <w:lvlText w:val="%1."/>
      <w:lvlJc w:val="left"/>
      <w:pPr>
        <w:tabs>
          <w:tab w:val="num" w:pos="360"/>
        </w:tabs>
        <w:ind w:left="360" w:hanging="360"/>
      </w:pPr>
      <w:rPr>
        <w:rFonts w:hint="default"/>
        <w:b/>
      </w:rPr>
    </w:lvl>
  </w:abstractNum>
  <w:abstractNum w:abstractNumId="18">
    <w:nsid w:val="601C5F22"/>
    <w:multiLevelType w:val="singleLevel"/>
    <w:tmpl w:val="0C0A0017"/>
    <w:lvl w:ilvl="0">
      <w:start w:val="1"/>
      <w:numFmt w:val="lowerLetter"/>
      <w:lvlText w:val="%1)"/>
      <w:lvlJc w:val="left"/>
      <w:pPr>
        <w:tabs>
          <w:tab w:val="num" w:pos="360"/>
        </w:tabs>
        <w:ind w:left="360" w:hanging="360"/>
      </w:pPr>
    </w:lvl>
  </w:abstractNum>
  <w:abstractNum w:abstractNumId="19">
    <w:nsid w:val="60880A8E"/>
    <w:multiLevelType w:val="multilevel"/>
    <w:tmpl w:val="AA0AE2C0"/>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nsid w:val="62CA1C18"/>
    <w:multiLevelType w:val="singleLevel"/>
    <w:tmpl w:val="0C0A000F"/>
    <w:lvl w:ilvl="0">
      <w:start w:val="1"/>
      <w:numFmt w:val="decimal"/>
      <w:lvlText w:val="%1."/>
      <w:lvlJc w:val="left"/>
      <w:pPr>
        <w:tabs>
          <w:tab w:val="num" w:pos="360"/>
        </w:tabs>
        <w:ind w:left="360" w:hanging="360"/>
      </w:pPr>
    </w:lvl>
  </w:abstractNum>
  <w:abstractNum w:abstractNumId="21">
    <w:nsid w:val="65345A53"/>
    <w:multiLevelType w:val="singleLevel"/>
    <w:tmpl w:val="0C0A000F"/>
    <w:lvl w:ilvl="0">
      <w:start w:val="1"/>
      <w:numFmt w:val="decimal"/>
      <w:lvlText w:val="%1."/>
      <w:lvlJc w:val="left"/>
      <w:pPr>
        <w:tabs>
          <w:tab w:val="num" w:pos="360"/>
        </w:tabs>
        <w:ind w:left="360" w:hanging="360"/>
      </w:pPr>
    </w:lvl>
  </w:abstractNum>
  <w:abstractNum w:abstractNumId="22">
    <w:nsid w:val="6BD106F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6D48417E"/>
    <w:multiLevelType w:val="singleLevel"/>
    <w:tmpl w:val="0C0A000F"/>
    <w:lvl w:ilvl="0">
      <w:start w:val="1"/>
      <w:numFmt w:val="decimal"/>
      <w:lvlText w:val="%1."/>
      <w:lvlJc w:val="left"/>
      <w:pPr>
        <w:tabs>
          <w:tab w:val="num" w:pos="360"/>
        </w:tabs>
        <w:ind w:left="360" w:hanging="360"/>
      </w:pPr>
    </w:lvl>
  </w:abstractNum>
  <w:num w:numId="1">
    <w:abstractNumId w:val="15"/>
  </w:num>
  <w:num w:numId="2">
    <w:abstractNumId w:val="12"/>
  </w:num>
  <w:num w:numId="3">
    <w:abstractNumId w:val="8"/>
  </w:num>
  <w:num w:numId="4">
    <w:abstractNumId w:val="19"/>
  </w:num>
  <w:num w:numId="5">
    <w:abstractNumId w:val="10"/>
  </w:num>
  <w:num w:numId="6">
    <w:abstractNumId w:val="5"/>
  </w:num>
  <w:num w:numId="7">
    <w:abstractNumId w:val="4"/>
  </w:num>
  <w:num w:numId="8">
    <w:abstractNumId w:val="0"/>
  </w:num>
  <w:num w:numId="9">
    <w:abstractNumId w:val="2"/>
  </w:num>
  <w:num w:numId="10">
    <w:abstractNumId w:val="6"/>
  </w:num>
  <w:num w:numId="11">
    <w:abstractNumId w:val="7"/>
  </w:num>
  <w:num w:numId="12">
    <w:abstractNumId w:val="16"/>
  </w:num>
  <w:num w:numId="13">
    <w:abstractNumId w:val="17"/>
  </w:num>
  <w:num w:numId="14">
    <w:abstractNumId w:val="9"/>
  </w:num>
  <w:num w:numId="15">
    <w:abstractNumId w:val="22"/>
  </w:num>
  <w:num w:numId="16">
    <w:abstractNumId w:val="11"/>
  </w:num>
  <w:num w:numId="17">
    <w:abstractNumId w:val="14"/>
  </w:num>
  <w:num w:numId="18">
    <w:abstractNumId w:val="21"/>
  </w:num>
  <w:num w:numId="19">
    <w:abstractNumId w:val="20"/>
  </w:num>
  <w:num w:numId="20">
    <w:abstractNumId w:val="1"/>
  </w:num>
  <w:num w:numId="21">
    <w:abstractNumId w:val="23"/>
  </w:num>
  <w:num w:numId="22">
    <w:abstractNumId w:val="13"/>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AB6"/>
    <w:rsid w:val="000D772D"/>
    <w:rsid w:val="00241D94"/>
    <w:rsid w:val="00573AB6"/>
    <w:rsid w:val="006C5699"/>
    <w:rsid w:val="00B51137"/>
    <w:rsid w:val="00EE03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s-ES_tradnl"/>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both"/>
      <w:outlineLvl w:val="1"/>
    </w:pPr>
    <w:rPr>
      <w:b/>
      <w:sz w:val="16"/>
    </w:rPr>
  </w:style>
  <w:style w:type="paragraph" w:styleId="Ttulo3">
    <w:name w:val="heading 3"/>
    <w:basedOn w:val="Normal"/>
    <w:next w:val="Normal"/>
    <w:qFormat/>
    <w:pPr>
      <w:keepNext/>
      <w:jc w:val="both"/>
      <w:outlineLvl w:val="2"/>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customStyle="1" w:styleId="Textoindependiente21">
    <w:name w:val="Texto independiente 21"/>
    <w:basedOn w:val="Normal"/>
    <w:rPr>
      <w:b/>
    </w:rPr>
  </w:style>
  <w:style w:type="paragraph" w:styleId="Textoindependiente2">
    <w:name w:val="Body Text 2"/>
    <w:basedOn w:val="Normal"/>
    <w:pPr>
      <w:jc w:val="both"/>
    </w:pPr>
    <w:rPr>
      <w:color w:val="FF0000"/>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573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8859</Characters>
  <Application>Microsoft Office Word</Application>
  <DocSecurity>4</DocSecurity>
  <Lines>73</Lines>
  <Paragraphs>20</Paragraphs>
  <ScaleCrop>false</ScaleCrop>
  <HeadingPairs>
    <vt:vector size="2" baseType="variant">
      <vt:variant>
        <vt:lpstr>Título</vt:lpstr>
      </vt:variant>
      <vt:variant>
        <vt:i4>1</vt:i4>
      </vt:variant>
    </vt:vector>
  </HeadingPairs>
  <TitlesOfParts>
    <vt:vector size="1" baseType="lpstr">
      <vt:lpstr>ANTEPROYECTO DE ORDENANZA MUNICIPAL DE PROTECCIÓN CONTRA CONTAMINACIÓN ACÚSTICA</vt:lpstr>
    </vt:vector>
  </TitlesOfParts>
  <Company>Ayto. de Berriozar</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ANTEPROYECTO DE ORDENANZA MUNICIPAL DE PROTECCIÓN CONTRA CONTAMINACIÓN ACÚSTICA</dc:title>
  <dc:creator>MARIBEL ZORRILLA</dc:creator>
  <cp:lastModifiedBy>Maribel Zorrilla León</cp:lastModifiedBy>
  <cp:revision>2</cp:revision>
  <cp:lastPrinted>2019-11-18T10:47:00Z</cp:lastPrinted>
  <dcterms:created xsi:type="dcterms:W3CDTF">2019-11-18T10:49:00Z</dcterms:created>
  <dcterms:modified xsi:type="dcterms:W3CDTF">2019-11-18T10:49:00Z</dcterms:modified>
</cp:coreProperties>
</file>